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835" w:type="dxa"/>
        <w:tblInd w:w="-922" w:type="dxa"/>
        <w:tblBorders>
          <w:top w:val="single" w:sz="4" w:space="0" w:color="auto"/>
          <w:left w:val="single" w:sz="4" w:space="0" w:color="auto"/>
          <w:bottom w:val="single" w:sz="4" w:space="0" w:color="auto"/>
          <w:right w:val="single" w:sz="4" w:space="0" w:color="auto"/>
        </w:tblBorders>
        <w:shd w:val="clear" w:color="auto" w:fill="FFFFFF"/>
        <w:tblLayout w:type="fixed"/>
        <w:tblCellMar>
          <w:top w:w="57" w:type="dxa"/>
          <w:left w:w="85" w:type="dxa"/>
          <w:bottom w:w="57" w:type="dxa"/>
          <w:right w:w="85" w:type="dxa"/>
        </w:tblCellMar>
        <w:tblLook w:val="0000" w:firstRow="0" w:lastRow="0" w:firstColumn="0" w:lastColumn="0" w:noHBand="0" w:noVBand="0"/>
      </w:tblPr>
      <w:tblGrid>
        <w:gridCol w:w="4655"/>
        <w:gridCol w:w="2943"/>
        <w:gridCol w:w="3237"/>
      </w:tblGrid>
      <w:tr w:rsidR="005C4522" w:rsidRPr="00431BB6" w14:paraId="4829C931" w14:textId="77777777" w:rsidTr="00421499">
        <w:trPr>
          <w:trHeight w:val="97"/>
        </w:trPr>
        <w:tc>
          <w:tcPr>
            <w:tcW w:w="4655" w:type="dxa"/>
            <w:tcBorders>
              <w:top w:val="single" w:sz="4" w:space="0" w:color="auto"/>
              <w:bottom w:val="single" w:sz="4" w:space="0" w:color="auto"/>
              <w:right w:val="single" w:sz="4" w:space="0" w:color="auto"/>
            </w:tcBorders>
            <w:shd w:val="clear" w:color="auto" w:fill="154A8A"/>
            <w:vAlign w:val="center"/>
          </w:tcPr>
          <w:p w14:paraId="74ADEE68" w14:textId="77777777" w:rsidR="0026513E" w:rsidRPr="00431BB6" w:rsidRDefault="00795C6B" w:rsidP="00DE633E">
            <w:pPr>
              <w:pStyle w:val="Ttulo2"/>
              <w:ind w:left="708" w:right="72" w:hanging="708"/>
              <w:jc w:val="left"/>
              <w:rPr>
                <w:rFonts w:ascii="Arial Narrow" w:hAnsi="Arial Narrow" w:cs="Arial"/>
                <w:bCs/>
                <w:color w:val="FFFFFF"/>
                <w:sz w:val="22"/>
                <w:szCs w:val="22"/>
              </w:rPr>
            </w:pPr>
            <w:r w:rsidRPr="00431BB6">
              <w:rPr>
                <w:rFonts w:ascii="Arial Narrow" w:hAnsi="Arial Narrow" w:cs="Arial"/>
                <w:color w:val="FFFFFF"/>
                <w:sz w:val="22"/>
                <w:szCs w:val="22"/>
                <w:lang w:val="es-CO"/>
              </w:rPr>
              <w:t>Entidad</w:t>
            </w:r>
            <w:r w:rsidR="00086B16" w:rsidRPr="00431BB6">
              <w:rPr>
                <w:rFonts w:ascii="Arial Narrow" w:hAnsi="Arial Narrow" w:cs="Arial"/>
                <w:color w:val="FFFFFF"/>
                <w:sz w:val="22"/>
                <w:szCs w:val="22"/>
                <w:lang w:val="es-CO"/>
              </w:rPr>
              <w:t xml:space="preserve"> </w:t>
            </w:r>
            <w:r w:rsidRPr="00431BB6">
              <w:rPr>
                <w:rFonts w:ascii="Arial Narrow" w:hAnsi="Arial Narrow" w:cs="Arial"/>
                <w:color w:val="FFFFFF"/>
                <w:sz w:val="22"/>
                <w:szCs w:val="22"/>
                <w:lang w:val="es-CO"/>
              </w:rPr>
              <w:t>originadora</w:t>
            </w:r>
            <w:r w:rsidR="00293F29" w:rsidRPr="00431BB6">
              <w:rPr>
                <w:rFonts w:ascii="Arial Narrow" w:hAnsi="Arial Narrow" w:cs="Arial"/>
                <w:color w:val="FFFFFF"/>
                <w:sz w:val="22"/>
                <w:szCs w:val="22"/>
                <w:lang w:val="es-CO"/>
              </w:rPr>
              <w:t>:</w:t>
            </w:r>
          </w:p>
        </w:tc>
        <w:tc>
          <w:tcPr>
            <w:tcW w:w="6180" w:type="dxa"/>
            <w:gridSpan w:val="2"/>
            <w:tcBorders>
              <w:top w:val="single" w:sz="4" w:space="0" w:color="auto"/>
              <w:left w:val="single" w:sz="4" w:space="0" w:color="auto"/>
              <w:bottom w:val="single" w:sz="4" w:space="0" w:color="auto"/>
            </w:tcBorders>
            <w:shd w:val="clear" w:color="auto" w:fill="FFFFFF" w:themeFill="background1"/>
            <w:vAlign w:val="center"/>
          </w:tcPr>
          <w:p w14:paraId="4F9FFFEB" w14:textId="77777777" w:rsidR="0026513E" w:rsidRPr="0082373C" w:rsidRDefault="0082373C" w:rsidP="00795C6B">
            <w:pPr>
              <w:pStyle w:val="Ttulo2"/>
              <w:ind w:left="72" w:right="72"/>
              <w:jc w:val="left"/>
              <w:rPr>
                <w:rFonts w:ascii="Arial Narrow" w:hAnsi="Arial Narrow" w:cs="Arial"/>
                <w:b w:val="0"/>
                <w:i/>
                <w:sz w:val="22"/>
                <w:szCs w:val="22"/>
              </w:rPr>
            </w:pPr>
            <w:r w:rsidRPr="0082373C">
              <w:rPr>
                <w:rFonts w:ascii="Arial Narrow" w:hAnsi="Arial Narrow" w:cs="Arial"/>
                <w:b w:val="0"/>
                <w:i/>
                <w:sz w:val="22"/>
                <w:szCs w:val="22"/>
              </w:rPr>
              <w:t>Ministerio de Ambiente y Desarrollo Sostenible</w:t>
            </w:r>
          </w:p>
        </w:tc>
      </w:tr>
      <w:tr w:rsidR="005C4522" w:rsidRPr="00431BB6" w14:paraId="7FC1A96D" w14:textId="77777777" w:rsidTr="00421499">
        <w:trPr>
          <w:trHeight w:val="97"/>
        </w:trPr>
        <w:tc>
          <w:tcPr>
            <w:tcW w:w="4655" w:type="dxa"/>
            <w:tcBorders>
              <w:top w:val="single" w:sz="4" w:space="0" w:color="auto"/>
              <w:bottom w:val="single" w:sz="4" w:space="0" w:color="auto"/>
              <w:right w:val="single" w:sz="4" w:space="0" w:color="auto"/>
            </w:tcBorders>
            <w:shd w:val="clear" w:color="auto" w:fill="154A8A"/>
            <w:vAlign w:val="center"/>
          </w:tcPr>
          <w:p w14:paraId="06182915" w14:textId="77777777" w:rsidR="00C47F73" w:rsidRPr="00FA0EF2" w:rsidRDefault="0026513E" w:rsidP="002264B8">
            <w:pPr>
              <w:pStyle w:val="Ttulo2"/>
              <w:ind w:right="72"/>
              <w:jc w:val="left"/>
              <w:rPr>
                <w:rFonts w:ascii="Arial Narrow" w:hAnsi="Arial Narrow" w:cs="Arial"/>
                <w:bCs/>
                <w:color w:val="FFFFFF"/>
                <w:sz w:val="22"/>
                <w:szCs w:val="22"/>
              </w:rPr>
            </w:pPr>
            <w:r w:rsidRPr="00FA0EF2">
              <w:rPr>
                <w:rFonts w:ascii="Arial Narrow" w:hAnsi="Arial Narrow" w:cs="Arial"/>
                <w:bCs/>
                <w:color w:val="FFFFFF"/>
                <w:sz w:val="22"/>
                <w:szCs w:val="22"/>
              </w:rPr>
              <w:t>Fecha</w:t>
            </w:r>
            <w:r w:rsidR="00BB545F" w:rsidRPr="00FA0EF2">
              <w:rPr>
                <w:rFonts w:ascii="Arial Narrow" w:hAnsi="Arial Narrow" w:cs="Arial"/>
                <w:bCs/>
                <w:color w:val="FFFFFF"/>
                <w:sz w:val="22"/>
                <w:szCs w:val="22"/>
              </w:rPr>
              <w:t xml:space="preserve"> (</w:t>
            </w:r>
            <w:proofErr w:type="spellStart"/>
            <w:r w:rsidR="00BB545F" w:rsidRPr="00FA0EF2">
              <w:rPr>
                <w:rFonts w:ascii="Arial Narrow" w:hAnsi="Arial Narrow" w:cs="Arial"/>
                <w:bCs/>
                <w:color w:val="FFFFFF"/>
                <w:sz w:val="22"/>
                <w:szCs w:val="22"/>
              </w:rPr>
              <w:t>dd</w:t>
            </w:r>
            <w:proofErr w:type="spellEnd"/>
            <w:r w:rsidR="00BB545F" w:rsidRPr="00FA0EF2">
              <w:rPr>
                <w:rFonts w:ascii="Arial Narrow" w:hAnsi="Arial Narrow" w:cs="Arial"/>
                <w:bCs/>
                <w:color w:val="FFFFFF"/>
                <w:sz w:val="22"/>
                <w:szCs w:val="22"/>
              </w:rPr>
              <w:t>/mm/</w:t>
            </w:r>
            <w:proofErr w:type="spellStart"/>
            <w:r w:rsidR="00BB545F" w:rsidRPr="00FA0EF2">
              <w:rPr>
                <w:rFonts w:ascii="Arial Narrow" w:hAnsi="Arial Narrow" w:cs="Arial"/>
                <w:bCs/>
                <w:color w:val="FFFFFF"/>
                <w:sz w:val="22"/>
                <w:szCs w:val="22"/>
              </w:rPr>
              <w:t>aa</w:t>
            </w:r>
            <w:proofErr w:type="spellEnd"/>
            <w:r w:rsidR="00BB545F" w:rsidRPr="00FA0EF2">
              <w:rPr>
                <w:rFonts w:ascii="Arial Narrow" w:hAnsi="Arial Narrow" w:cs="Arial"/>
                <w:bCs/>
                <w:color w:val="FFFFFF"/>
                <w:sz w:val="22"/>
                <w:szCs w:val="22"/>
              </w:rPr>
              <w:t>)</w:t>
            </w:r>
            <w:r w:rsidR="00293F29" w:rsidRPr="00FA0EF2">
              <w:rPr>
                <w:rFonts w:ascii="Arial Narrow" w:hAnsi="Arial Narrow" w:cs="Arial"/>
                <w:bCs/>
                <w:color w:val="FFFFFF"/>
                <w:sz w:val="22"/>
                <w:szCs w:val="22"/>
              </w:rPr>
              <w:t>:</w:t>
            </w:r>
          </w:p>
        </w:tc>
        <w:tc>
          <w:tcPr>
            <w:tcW w:w="6180" w:type="dxa"/>
            <w:gridSpan w:val="2"/>
            <w:tcBorders>
              <w:top w:val="single" w:sz="4" w:space="0" w:color="auto"/>
              <w:left w:val="single" w:sz="4" w:space="0" w:color="auto"/>
              <w:bottom w:val="single" w:sz="4" w:space="0" w:color="auto"/>
            </w:tcBorders>
            <w:shd w:val="clear" w:color="auto" w:fill="FFFFFF" w:themeFill="background1"/>
            <w:vAlign w:val="center"/>
          </w:tcPr>
          <w:p w14:paraId="67ECBAA8" w14:textId="2881F468" w:rsidR="00C47F73" w:rsidRPr="00FA0EF2" w:rsidRDefault="00A70242" w:rsidP="005F30C3">
            <w:pPr>
              <w:pStyle w:val="Ttulo2"/>
              <w:ind w:left="72" w:right="72"/>
              <w:jc w:val="left"/>
              <w:rPr>
                <w:rFonts w:ascii="Arial Narrow" w:hAnsi="Arial Narrow" w:cs="Arial"/>
                <w:b w:val="0"/>
                <w:sz w:val="22"/>
                <w:szCs w:val="22"/>
              </w:rPr>
            </w:pPr>
            <w:r w:rsidRPr="00FA0EF2">
              <w:rPr>
                <w:rFonts w:ascii="Arial Narrow" w:hAnsi="Arial Narrow" w:cs="Arial"/>
                <w:b w:val="0"/>
                <w:i/>
                <w:sz w:val="22"/>
                <w:szCs w:val="22"/>
              </w:rPr>
              <w:t xml:space="preserve"> 0</w:t>
            </w:r>
            <w:r w:rsidR="004E348D">
              <w:rPr>
                <w:rFonts w:ascii="Arial Narrow" w:hAnsi="Arial Narrow" w:cs="Arial"/>
                <w:b w:val="0"/>
                <w:i/>
                <w:sz w:val="22"/>
                <w:szCs w:val="22"/>
              </w:rPr>
              <w:t>9</w:t>
            </w:r>
            <w:r w:rsidRPr="00FA0EF2">
              <w:rPr>
                <w:rFonts w:ascii="Arial Narrow" w:hAnsi="Arial Narrow" w:cs="Arial"/>
                <w:b w:val="0"/>
                <w:i/>
                <w:sz w:val="22"/>
                <w:szCs w:val="22"/>
              </w:rPr>
              <w:t>/0</w:t>
            </w:r>
            <w:r w:rsidR="004E348D">
              <w:rPr>
                <w:rFonts w:ascii="Arial Narrow" w:hAnsi="Arial Narrow" w:cs="Arial"/>
                <w:b w:val="0"/>
                <w:i/>
                <w:sz w:val="22"/>
                <w:szCs w:val="22"/>
              </w:rPr>
              <w:t>7</w:t>
            </w:r>
            <w:r w:rsidRPr="00FA0EF2">
              <w:rPr>
                <w:rFonts w:ascii="Arial Narrow" w:hAnsi="Arial Narrow" w:cs="Arial"/>
                <w:b w:val="0"/>
                <w:i/>
                <w:sz w:val="22"/>
                <w:szCs w:val="22"/>
              </w:rPr>
              <w:t>/2026</w:t>
            </w:r>
          </w:p>
        </w:tc>
      </w:tr>
      <w:tr w:rsidR="005C4522" w:rsidRPr="00431BB6" w14:paraId="61148CA3" w14:textId="77777777" w:rsidTr="00421499">
        <w:trPr>
          <w:trHeight w:val="97"/>
        </w:trPr>
        <w:tc>
          <w:tcPr>
            <w:tcW w:w="4655" w:type="dxa"/>
            <w:tcBorders>
              <w:top w:val="single" w:sz="4" w:space="0" w:color="auto"/>
              <w:bottom w:val="single" w:sz="4" w:space="0" w:color="auto"/>
              <w:right w:val="single" w:sz="4" w:space="0" w:color="auto"/>
            </w:tcBorders>
            <w:shd w:val="clear" w:color="auto" w:fill="154A8A"/>
            <w:vAlign w:val="center"/>
          </w:tcPr>
          <w:p w14:paraId="438DB81A" w14:textId="77777777" w:rsidR="0059316B" w:rsidRPr="00431BB6" w:rsidRDefault="00A55DB6" w:rsidP="002264B8">
            <w:pPr>
              <w:pStyle w:val="Ttulo2"/>
              <w:ind w:right="72"/>
              <w:jc w:val="left"/>
              <w:rPr>
                <w:rFonts w:ascii="Arial Narrow" w:hAnsi="Arial Narrow" w:cs="Arial"/>
                <w:bCs/>
                <w:color w:val="FFFFFF"/>
                <w:sz w:val="22"/>
                <w:szCs w:val="22"/>
              </w:rPr>
            </w:pPr>
            <w:r w:rsidRPr="00431BB6">
              <w:rPr>
                <w:rFonts w:ascii="Arial Narrow" w:hAnsi="Arial Narrow" w:cs="Arial"/>
                <w:bCs/>
                <w:color w:val="FFFFFF"/>
                <w:sz w:val="22"/>
                <w:szCs w:val="22"/>
              </w:rPr>
              <w:t xml:space="preserve">Proyecto de </w:t>
            </w:r>
            <w:r w:rsidR="00587695" w:rsidRPr="00431BB6">
              <w:rPr>
                <w:rFonts w:ascii="Arial Narrow" w:hAnsi="Arial Narrow" w:cs="Arial"/>
                <w:bCs/>
                <w:color w:val="FFFFFF"/>
                <w:sz w:val="22"/>
                <w:szCs w:val="22"/>
              </w:rPr>
              <w:t>D</w:t>
            </w:r>
            <w:r w:rsidRPr="00431BB6">
              <w:rPr>
                <w:rFonts w:ascii="Arial Narrow" w:hAnsi="Arial Narrow" w:cs="Arial"/>
                <w:bCs/>
                <w:color w:val="FFFFFF"/>
                <w:sz w:val="22"/>
                <w:szCs w:val="22"/>
              </w:rPr>
              <w:t>ecreto</w:t>
            </w:r>
            <w:r w:rsidR="00795C6B" w:rsidRPr="00431BB6">
              <w:rPr>
                <w:rFonts w:ascii="Arial Narrow" w:hAnsi="Arial Narrow" w:cs="Arial"/>
                <w:bCs/>
                <w:color w:val="FFFFFF"/>
                <w:sz w:val="22"/>
                <w:szCs w:val="22"/>
              </w:rPr>
              <w:t>/Resolución</w:t>
            </w:r>
            <w:r w:rsidR="00293F29" w:rsidRPr="00431BB6">
              <w:rPr>
                <w:rFonts w:ascii="Arial Narrow" w:hAnsi="Arial Narrow" w:cs="Arial"/>
                <w:bCs/>
                <w:color w:val="FFFFFF"/>
                <w:sz w:val="22"/>
                <w:szCs w:val="22"/>
              </w:rPr>
              <w:t>:</w:t>
            </w:r>
          </w:p>
        </w:tc>
        <w:tc>
          <w:tcPr>
            <w:tcW w:w="6180" w:type="dxa"/>
            <w:gridSpan w:val="2"/>
            <w:tcBorders>
              <w:top w:val="single" w:sz="4" w:space="0" w:color="auto"/>
              <w:left w:val="single" w:sz="4" w:space="0" w:color="auto"/>
              <w:bottom w:val="single" w:sz="4" w:space="0" w:color="auto"/>
            </w:tcBorders>
            <w:shd w:val="clear" w:color="auto" w:fill="FFFFFF" w:themeFill="background1"/>
            <w:vAlign w:val="center"/>
          </w:tcPr>
          <w:p w14:paraId="2EDCA0E0" w14:textId="14F6E3CE" w:rsidR="001F238A" w:rsidRPr="003E43B4" w:rsidRDefault="00291AEA" w:rsidP="005F30C3">
            <w:pPr>
              <w:pStyle w:val="Ttulo2"/>
              <w:ind w:left="72" w:right="72"/>
              <w:jc w:val="left"/>
              <w:rPr>
                <w:rFonts w:ascii="Arial Narrow" w:hAnsi="Arial Narrow" w:cs="Arial"/>
                <w:spacing w:val="-3"/>
                <w:sz w:val="22"/>
                <w:szCs w:val="22"/>
              </w:rPr>
            </w:pPr>
            <w:r>
              <w:rPr>
                <w:rFonts w:ascii="Arial Narrow" w:hAnsi="Arial Narrow" w:cs="Arial"/>
                <w:b w:val="0"/>
                <w:i/>
                <w:sz w:val="22"/>
                <w:szCs w:val="22"/>
              </w:rPr>
              <w:t>“</w:t>
            </w:r>
            <w:r w:rsidR="00B446D7" w:rsidRPr="00B446D7">
              <w:rPr>
                <w:rFonts w:ascii="Arial Narrow" w:hAnsi="Arial Narrow" w:cs="Arial"/>
                <w:b w:val="0"/>
                <w:i/>
                <w:sz w:val="22"/>
                <w:szCs w:val="22"/>
              </w:rPr>
              <w:t>Por la cual se reglamenta el Reporte Obligatorio de Emisiones de Gases de Efecto Invernadero (ROE), se adoptan el Protocolo de Cuantificación y Reporte de emisiones del ROE, la Guía Técnica de la Plataforma ROE y se dictan otras disposiciones</w:t>
            </w:r>
            <w:r>
              <w:rPr>
                <w:rFonts w:ascii="Arial Narrow" w:hAnsi="Arial Narrow" w:cs="Arial"/>
                <w:b w:val="0"/>
                <w:i/>
                <w:sz w:val="22"/>
                <w:szCs w:val="22"/>
              </w:rPr>
              <w:t>”</w:t>
            </w:r>
          </w:p>
        </w:tc>
      </w:tr>
      <w:tr w:rsidR="00DF60FD" w:rsidRPr="00431BB6" w14:paraId="7D2A7CE3" w14:textId="77777777" w:rsidTr="00421499">
        <w:trPr>
          <w:trHeight w:val="674"/>
        </w:trPr>
        <w:tc>
          <w:tcPr>
            <w:tcW w:w="10835" w:type="dxa"/>
            <w:gridSpan w:val="3"/>
            <w:tcBorders>
              <w:top w:val="single" w:sz="4" w:space="0" w:color="auto"/>
            </w:tcBorders>
            <w:shd w:val="clear" w:color="auto" w:fill="FFFFFF" w:themeFill="background1"/>
            <w:vAlign w:val="center"/>
          </w:tcPr>
          <w:p w14:paraId="6C642C31" w14:textId="77777777" w:rsidR="0095690D" w:rsidRDefault="0095690D" w:rsidP="001A1E25">
            <w:pPr>
              <w:numPr>
                <w:ilvl w:val="0"/>
                <w:numId w:val="46"/>
              </w:numPr>
              <w:rPr>
                <w:rFonts w:ascii="Arial Narrow" w:hAnsi="Arial Narrow" w:cs="Arial"/>
                <w:b/>
                <w:color w:val="000000"/>
                <w:sz w:val="22"/>
                <w:szCs w:val="22"/>
                <w:lang w:val="es-CO"/>
              </w:rPr>
            </w:pPr>
            <w:r w:rsidRPr="00431BB6">
              <w:rPr>
                <w:rFonts w:ascii="Arial Narrow" w:hAnsi="Arial Narrow" w:cs="Arial"/>
                <w:b/>
                <w:color w:val="000000"/>
                <w:sz w:val="22"/>
                <w:szCs w:val="22"/>
                <w:lang w:val="es-CO"/>
              </w:rPr>
              <w:t>ANTECEDENTES Y RAZONES DE OPORTUNIDAD Y CONVENIENCIA QUE JUSTIFICAN SU EXPEDICIÓN.</w:t>
            </w:r>
          </w:p>
          <w:p w14:paraId="5A0051FB" w14:textId="77777777" w:rsidR="00FF2C00" w:rsidRPr="00431BB6" w:rsidRDefault="00FF2C00" w:rsidP="00FF2C00">
            <w:pPr>
              <w:ind w:left="720"/>
              <w:rPr>
                <w:rFonts w:ascii="Arial Narrow" w:hAnsi="Arial Narrow" w:cs="Arial"/>
                <w:b/>
                <w:color w:val="000000"/>
                <w:sz w:val="22"/>
                <w:szCs w:val="22"/>
                <w:lang w:val="es-CO"/>
              </w:rPr>
            </w:pPr>
          </w:p>
          <w:p w14:paraId="5955DF87" w14:textId="77777777" w:rsidR="00FF2C00" w:rsidRDefault="00FF2C00" w:rsidP="00FF2C00">
            <w:pPr>
              <w:pStyle w:val="Listavistosa-nfasis11"/>
              <w:numPr>
                <w:ilvl w:val="1"/>
                <w:numId w:val="46"/>
              </w:numPr>
              <w:jc w:val="both"/>
              <w:rPr>
                <w:rFonts w:ascii="Arial Narrow" w:hAnsi="Arial Narrow" w:cs="Arial"/>
                <w:b/>
                <w:bCs/>
                <w:iCs/>
              </w:rPr>
            </w:pPr>
            <w:r w:rsidRPr="00FF2C00">
              <w:rPr>
                <w:rFonts w:ascii="Arial Narrow" w:hAnsi="Arial Narrow" w:cs="Arial"/>
                <w:b/>
                <w:bCs/>
                <w:iCs/>
              </w:rPr>
              <w:t>Antecedentes</w:t>
            </w:r>
          </w:p>
          <w:p w14:paraId="763A2C5A" w14:textId="77777777" w:rsidR="00D85072" w:rsidRPr="00FF2C00" w:rsidRDefault="00D85072" w:rsidP="00421499">
            <w:pPr>
              <w:pStyle w:val="Listavistosa-nfasis11"/>
              <w:ind w:left="854"/>
              <w:jc w:val="both"/>
              <w:rPr>
                <w:rFonts w:ascii="Arial Narrow" w:hAnsi="Arial Narrow" w:cs="Arial"/>
                <w:b/>
                <w:bCs/>
                <w:iCs/>
              </w:rPr>
            </w:pPr>
          </w:p>
          <w:p w14:paraId="4E6D139C" w14:textId="5353D734" w:rsidR="00FF2C00" w:rsidRDefault="00FF2C00" w:rsidP="00FF2C00">
            <w:pPr>
              <w:pStyle w:val="Listavistosa-nfasis11"/>
              <w:ind w:left="494"/>
              <w:jc w:val="both"/>
              <w:rPr>
                <w:rFonts w:ascii="Arial Narrow" w:hAnsi="Arial Narrow" w:cs="Arial"/>
                <w:iCs/>
              </w:rPr>
            </w:pPr>
            <w:r w:rsidRPr="00FF2C00">
              <w:rPr>
                <w:rFonts w:ascii="Arial Narrow" w:hAnsi="Arial Narrow" w:cs="Arial"/>
                <w:iCs/>
              </w:rPr>
              <w:t xml:space="preserve">La necesidad de la regulación se soporta en diversos puntos. En primer lugar, la estructura normativa internacional referida a cambio climático, ya que </w:t>
            </w:r>
            <w:r w:rsidR="000D1C32">
              <w:rPr>
                <w:rFonts w:ascii="Arial Narrow" w:hAnsi="Arial Narrow" w:cs="Arial"/>
                <w:iCs/>
              </w:rPr>
              <w:t>la</w:t>
            </w:r>
            <w:r w:rsidRPr="00FF2C00">
              <w:rPr>
                <w:rFonts w:ascii="Arial Narrow" w:hAnsi="Arial Narrow" w:cs="Arial"/>
                <w:iCs/>
              </w:rPr>
              <w:t xml:space="preserve"> Resolución proyectada pretende aportar al cumplimiento de lo determinado en la Convención Marco de las Naciones Unidas sobre el Cambio Climático </w:t>
            </w:r>
            <w:r w:rsidR="00851901">
              <w:rPr>
                <w:rFonts w:ascii="Arial Narrow" w:hAnsi="Arial Narrow" w:cs="Arial"/>
                <w:iCs/>
              </w:rPr>
              <w:t>(</w:t>
            </w:r>
            <w:r w:rsidRPr="00FF2C00">
              <w:rPr>
                <w:rFonts w:ascii="Arial Narrow" w:hAnsi="Arial Narrow" w:cs="Arial"/>
                <w:iCs/>
              </w:rPr>
              <w:t>CMNUCC</w:t>
            </w:r>
            <w:r w:rsidR="00851901">
              <w:rPr>
                <w:rFonts w:ascii="Arial Narrow" w:hAnsi="Arial Narrow" w:cs="Arial"/>
                <w:iCs/>
              </w:rPr>
              <w:t>)</w:t>
            </w:r>
            <w:r w:rsidRPr="00FF2C00">
              <w:rPr>
                <w:rFonts w:ascii="Arial Narrow" w:hAnsi="Arial Narrow" w:cs="Arial"/>
                <w:iCs/>
              </w:rPr>
              <w:t>, instrumento jurídico de carácter internacional que fue adoptado en mayo de 1992 y entró en vigor en marzo de 1994. Esta Convención determinó: “El objetivo último de la presente Convención y de todo instrumento jurídico conexo que adopte la Conferencia de las Partes, es lograr, de conformidad con las disposiciones pertinentes de la Convención, la estabilización de las concentraciones de gases de efecto invernadero en la atmósfera a un nivel que impida interferencias antropogénicas peligrosas en el sistema climático. Ese nivel debería lograrse en un plazo suficiente para permitir que los ecosistemas se adapten naturalmente al cambio climático, asegurar que la producción de alimentos no se vea amenazada y permitir que el desarrollo económico prosiga de manera sostenible” (Naciones Unidas, 1992).</w:t>
            </w:r>
          </w:p>
          <w:p w14:paraId="3E93A28B" w14:textId="77777777" w:rsidR="00DD49BA" w:rsidRPr="00FF2C00" w:rsidRDefault="00DD49BA" w:rsidP="00FF2C00">
            <w:pPr>
              <w:pStyle w:val="Listavistosa-nfasis11"/>
              <w:ind w:left="494"/>
              <w:jc w:val="both"/>
              <w:rPr>
                <w:rFonts w:ascii="Arial Narrow" w:hAnsi="Arial Narrow" w:cs="Arial"/>
                <w:iCs/>
              </w:rPr>
            </w:pPr>
          </w:p>
          <w:p w14:paraId="49963225" w14:textId="3F30B1DF" w:rsidR="00FF2C00" w:rsidRPr="00FF2C00" w:rsidRDefault="00FF2C00" w:rsidP="74EA8330">
            <w:pPr>
              <w:pStyle w:val="Listavistosa-nfasis11"/>
              <w:ind w:left="494"/>
              <w:jc w:val="both"/>
              <w:rPr>
                <w:rFonts w:ascii="Arial Narrow" w:hAnsi="Arial Narrow" w:cs="Arial"/>
              </w:rPr>
            </w:pPr>
            <w:r w:rsidRPr="74EA8330">
              <w:rPr>
                <w:rFonts w:ascii="Arial Narrow" w:hAnsi="Arial Narrow" w:cs="Arial"/>
              </w:rPr>
              <w:t>De acuerdo con la Convención Marco</w:t>
            </w:r>
            <w:r w:rsidR="438F6431" w:rsidRPr="74EA8330">
              <w:rPr>
                <w:rFonts w:ascii="Arial Narrow" w:hAnsi="Arial Narrow" w:cs="Arial"/>
              </w:rPr>
              <w:t xml:space="preserve"> </w:t>
            </w:r>
            <w:r w:rsidR="51210F2A" w:rsidRPr="74EA8330">
              <w:rPr>
                <w:rFonts w:ascii="Arial Narrow" w:hAnsi="Arial Narrow" w:cs="Arial"/>
              </w:rPr>
              <w:t xml:space="preserve">aprobada mediante la </w:t>
            </w:r>
            <w:r w:rsidR="438F6431" w:rsidRPr="74EA8330">
              <w:rPr>
                <w:rFonts w:ascii="Arial Narrow" w:hAnsi="Arial Narrow" w:cs="Arial"/>
              </w:rPr>
              <w:t>Ley 164 de 1994</w:t>
            </w:r>
            <w:r w:rsidRPr="74EA8330">
              <w:rPr>
                <w:rFonts w:ascii="Arial Narrow" w:hAnsi="Arial Narrow" w:cs="Arial"/>
              </w:rPr>
              <w:t>, se entiende por gases de efecto invernadero (GEI), aquellos componentes gaseosos de la atmósfera, tanto naturales como antropogénicos, que absorben y remiten radiación infrarroja. Es preciso aclarar para este caso, que el término incluye todos los gases de efecto invernadero que no están controlados por el Protocolo de Montreal (Naciones Unidas, 1992).</w:t>
            </w:r>
          </w:p>
          <w:p w14:paraId="220E938E" w14:textId="77777777" w:rsidR="0082373C" w:rsidRDefault="0082373C">
            <w:pPr>
              <w:spacing w:after="200" w:line="276" w:lineRule="auto"/>
              <w:ind w:left="494"/>
              <w:contextualSpacing/>
              <w:jc w:val="both"/>
              <w:rPr>
                <w:rFonts w:ascii="Arial Narrow" w:hAnsi="Arial Narrow" w:cs="Arial"/>
                <w:iCs/>
                <w:sz w:val="22"/>
                <w:szCs w:val="22"/>
                <w:lang w:val="es-CO" w:eastAsia="es-CO"/>
              </w:rPr>
            </w:pPr>
            <w:r w:rsidRPr="00DB058B">
              <w:rPr>
                <w:rFonts w:ascii="Arial Narrow" w:hAnsi="Arial Narrow" w:cs="Arial"/>
                <w:iCs/>
                <w:sz w:val="22"/>
                <w:szCs w:val="22"/>
                <w:lang w:val="es-CO" w:eastAsia="es-CO"/>
              </w:rPr>
              <w:t>En 1997, las Partes de la Convención adoptaron el Protocolo de Kioto, instrumento jurídicamente vinculante que establece compromisos cuantificados de reducción de emisiones para los países incluidos en su Anexo I. El Protocolo fija el objetivo de reducir, en promedio, al menos un 5% de las emisiones totales de seis gases de efecto invernadero</w:t>
            </w:r>
            <w:r w:rsidR="00FF2C00" w:rsidRPr="00DB058B">
              <w:rPr>
                <w:rFonts w:ascii="Arial Narrow" w:hAnsi="Arial Narrow" w:cs="Arial"/>
                <w:iCs/>
                <w:sz w:val="22"/>
                <w:szCs w:val="22"/>
                <w:lang w:val="es-CO" w:eastAsia="es-CO"/>
              </w:rPr>
              <w:t xml:space="preserve">: </w:t>
            </w:r>
            <w:r w:rsidRPr="00DB058B">
              <w:rPr>
                <w:rFonts w:ascii="Arial Narrow" w:hAnsi="Arial Narrow" w:cs="Arial"/>
                <w:iCs/>
                <w:sz w:val="22"/>
                <w:szCs w:val="22"/>
                <w:lang w:val="es-CO" w:eastAsia="es-CO"/>
              </w:rPr>
              <w:t>dióxido de carbono (CO</w:t>
            </w:r>
            <w:r w:rsidRPr="00DB058B">
              <w:rPr>
                <w:rFonts w:ascii="Cambria Math" w:hAnsi="Cambria Math" w:cs="Cambria Math"/>
                <w:iCs/>
                <w:sz w:val="22"/>
                <w:szCs w:val="22"/>
                <w:lang w:val="es-CO" w:eastAsia="es-CO"/>
              </w:rPr>
              <w:t>₂</w:t>
            </w:r>
            <w:r w:rsidRPr="00DB058B">
              <w:rPr>
                <w:rFonts w:ascii="Arial Narrow" w:hAnsi="Arial Narrow" w:cs="Arial"/>
                <w:iCs/>
                <w:sz w:val="22"/>
                <w:szCs w:val="22"/>
                <w:lang w:val="es-CO" w:eastAsia="es-CO"/>
              </w:rPr>
              <w:t>), metano (CH</w:t>
            </w:r>
            <w:r w:rsidRPr="00DB058B">
              <w:rPr>
                <w:rFonts w:ascii="Cambria Math" w:hAnsi="Cambria Math" w:cs="Cambria Math"/>
                <w:iCs/>
                <w:sz w:val="22"/>
                <w:szCs w:val="22"/>
                <w:lang w:val="es-CO" w:eastAsia="es-CO"/>
              </w:rPr>
              <w:t>₄</w:t>
            </w:r>
            <w:r w:rsidRPr="00DB058B">
              <w:rPr>
                <w:rFonts w:ascii="Arial Narrow" w:hAnsi="Arial Narrow" w:cs="Arial"/>
                <w:iCs/>
                <w:sz w:val="22"/>
                <w:szCs w:val="22"/>
                <w:lang w:val="es-CO" w:eastAsia="es-CO"/>
              </w:rPr>
              <w:t xml:space="preserve">), </w:t>
            </w:r>
            <w:r w:rsidRPr="00D85072">
              <w:rPr>
                <w:rFonts w:ascii="Arial Narrow" w:hAnsi="Arial Narrow" w:cs="Arial"/>
                <w:iCs/>
                <w:sz w:val="22"/>
                <w:szCs w:val="22"/>
                <w:lang w:val="es-CO" w:eastAsia="es-CO"/>
              </w:rPr>
              <w:t>ó</w:t>
            </w:r>
            <w:r w:rsidRPr="00DB058B">
              <w:rPr>
                <w:rFonts w:ascii="Arial Narrow" w:hAnsi="Arial Narrow" w:cs="Arial"/>
                <w:iCs/>
                <w:sz w:val="22"/>
                <w:szCs w:val="22"/>
                <w:lang w:val="es-CO" w:eastAsia="es-CO"/>
              </w:rPr>
              <w:t>xido nitroso (N</w:t>
            </w:r>
            <w:r w:rsidRPr="00DB058B">
              <w:rPr>
                <w:rFonts w:ascii="Cambria Math" w:hAnsi="Cambria Math" w:cs="Cambria Math"/>
                <w:iCs/>
                <w:sz w:val="22"/>
                <w:szCs w:val="22"/>
                <w:lang w:val="es-CO" w:eastAsia="es-CO"/>
              </w:rPr>
              <w:t>₂</w:t>
            </w:r>
            <w:r w:rsidRPr="00DB058B">
              <w:rPr>
                <w:rFonts w:ascii="Arial Narrow" w:hAnsi="Arial Narrow" w:cs="Arial"/>
                <w:iCs/>
                <w:sz w:val="22"/>
                <w:szCs w:val="22"/>
                <w:lang w:val="es-CO" w:eastAsia="es-CO"/>
              </w:rPr>
              <w:t>O), hidrofluorocarbonos (HFC), perfluorocarbonos (PFC) y hexafluoruro de azufre (SF</w:t>
            </w:r>
            <w:r w:rsidRPr="00DB058B">
              <w:rPr>
                <w:rFonts w:ascii="Cambria Math" w:hAnsi="Cambria Math" w:cs="Cambria Math"/>
                <w:iCs/>
                <w:sz w:val="22"/>
                <w:szCs w:val="22"/>
                <w:lang w:val="es-CO" w:eastAsia="es-CO"/>
              </w:rPr>
              <w:t>₆</w:t>
            </w:r>
            <w:r w:rsidRPr="00DB058B">
              <w:rPr>
                <w:rFonts w:ascii="Arial Narrow" w:hAnsi="Arial Narrow" w:cs="Arial"/>
                <w:iCs/>
                <w:sz w:val="22"/>
                <w:szCs w:val="22"/>
                <w:lang w:val="es-CO" w:eastAsia="es-CO"/>
              </w:rPr>
              <w:t>)</w:t>
            </w:r>
            <w:r w:rsidR="00FF2C00" w:rsidRPr="00D85072">
              <w:rPr>
                <w:rFonts w:ascii="Arial Narrow" w:hAnsi="Arial Narrow" w:cs="Arial"/>
                <w:iCs/>
                <w:sz w:val="22"/>
                <w:szCs w:val="22"/>
                <w:lang w:val="es-CO" w:eastAsia="es-CO"/>
              </w:rPr>
              <w:t>,</w:t>
            </w:r>
            <w:r w:rsidRPr="00DB058B">
              <w:rPr>
                <w:rFonts w:ascii="Arial Narrow" w:hAnsi="Arial Narrow" w:cs="Arial"/>
                <w:iCs/>
                <w:sz w:val="22"/>
                <w:szCs w:val="22"/>
                <w:lang w:val="es-CO" w:eastAsia="es-CO"/>
              </w:rPr>
              <w:t xml:space="preserve"> durante el primer per</w:t>
            </w:r>
            <w:r w:rsidRPr="00D85072">
              <w:rPr>
                <w:rFonts w:ascii="Arial Narrow" w:hAnsi="Arial Narrow" w:cs="Arial"/>
                <w:iCs/>
                <w:sz w:val="22"/>
                <w:szCs w:val="22"/>
                <w:lang w:val="es-CO" w:eastAsia="es-CO"/>
              </w:rPr>
              <w:t>í</w:t>
            </w:r>
            <w:r w:rsidRPr="00DB058B">
              <w:rPr>
                <w:rFonts w:ascii="Arial Narrow" w:hAnsi="Arial Narrow" w:cs="Arial"/>
                <w:iCs/>
                <w:sz w:val="22"/>
                <w:szCs w:val="22"/>
                <w:lang w:val="es-CO" w:eastAsia="es-CO"/>
              </w:rPr>
              <w:t>odo de compromiso 2008-2012, en relación con los niveles de 1990.</w:t>
            </w:r>
          </w:p>
          <w:p w14:paraId="0381303A" w14:textId="77777777" w:rsidR="00BF6DFF" w:rsidRDefault="00BF6DFF">
            <w:pPr>
              <w:spacing w:after="200" w:line="276" w:lineRule="auto"/>
              <w:ind w:left="494"/>
              <w:contextualSpacing/>
              <w:jc w:val="both"/>
              <w:rPr>
                <w:rFonts w:ascii="Arial Narrow" w:hAnsi="Arial Narrow" w:cs="Arial"/>
                <w:iCs/>
                <w:sz w:val="22"/>
                <w:szCs w:val="22"/>
                <w:lang w:val="es-CO" w:eastAsia="es-CO"/>
              </w:rPr>
            </w:pPr>
          </w:p>
          <w:p w14:paraId="5454FD42" w14:textId="5DE9BAC5" w:rsidR="00BF6DFF" w:rsidRPr="00D237B8" w:rsidRDefault="00BF6DFF" w:rsidP="00374992">
            <w:pPr>
              <w:spacing w:after="200" w:line="276" w:lineRule="auto"/>
              <w:ind w:left="494"/>
              <w:contextualSpacing/>
              <w:jc w:val="both"/>
              <w:rPr>
                <w:rFonts w:ascii="Arial Narrow" w:hAnsi="Arial Narrow" w:cs="Arial"/>
                <w:iCs/>
                <w:sz w:val="22"/>
                <w:szCs w:val="22"/>
                <w:lang w:eastAsia="es-CO"/>
              </w:rPr>
            </w:pPr>
            <w:r w:rsidRPr="00BF6DFF">
              <w:rPr>
                <w:rFonts w:ascii="Arial Narrow" w:hAnsi="Arial Narrow" w:cs="Arial"/>
                <w:iCs/>
                <w:sz w:val="22"/>
                <w:szCs w:val="22"/>
                <w:lang w:eastAsia="es-CO"/>
              </w:rPr>
              <w:t xml:space="preserve">Posteriormente, como parte de la evolución del régimen internacional de cambio climático, la Enmienda de Doha al Protocolo de Kioto, adoptada en 2012, incorporó el </w:t>
            </w:r>
            <w:proofErr w:type="spellStart"/>
            <w:r>
              <w:rPr>
                <w:rFonts w:ascii="Arial Narrow" w:hAnsi="Arial Narrow" w:cs="Arial"/>
                <w:iCs/>
                <w:sz w:val="22"/>
                <w:szCs w:val="22"/>
                <w:lang w:eastAsia="es-CO"/>
              </w:rPr>
              <w:t>T</w:t>
            </w:r>
            <w:r w:rsidRPr="00BF6DFF">
              <w:rPr>
                <w:rFonts w:ascii="Arial Narrow" w:hAnsi="Arial Narrow" w:cs="Arial"/>
                <w:iCs/>
                <w:sz w:val="22"/>
                <w:szCs w:val="22"/>
                <w:lang w:eastAsia="es-CO"/>
              </w:rPr>
              <w:t>rifluoruro</w:t>
            </w:r>
            <w:proofErr w:type="spellEnd"/>
            <w:r w:rsidRPr="00BF6DFF">
              <w:rPr>
                <w:rFonts w:ascii="Arial Narrow" w:hAnsi="Arial Narrow" w:cs="Arial"/>
                <w:iCs/>
                <w:sz w:val="22"/>
                <w:szCs w:val="22"/>
                <w:lang w:eastAsia="es-CO"/>
              </w:rPr>
              <w:t xml:space="preserve"> de nitrógeno (NF</w:t>
            </w:r>
            <w:r w:rsidRPr="00BF6DFF">
              <w:rPr>
                <w:rFonts w:ascii="Cambria Math" w:hAnsi="Cambria Math" w:cs="Cambria Math"/>
                <w:iCs/>
                <w:sz w:val="22"/>
                <w:szCs w:val="22"/>
                <w:lang w:eastAsia="es-CO"/>
              </w:rPr>
              <w:t>₃</w:t>
            </w:r>
            <w:r w:rsidRPr="00BF6DFF">
              <w:rPr>
                <w:rFonts w:ascii="Arial Narrow" w:hAnsi="Arial Narrow" w:cs="Arial"/>
                <w:iCs/>
                <w:sz w:val="22"/>
                <w:szCs w:val="22"/>
                <w:lang w:eastAsia="es-CO"/>
              </w:rPr>
              <w:t>)</w:t>
            </w:r>
            <w:r w:rsidR="00D237B8">
              <w:rPr>
                <w:rStyle w:val="Refdenotaalpie"/>
                <w:rFonts w:ascii="Arial Narrow" w:hAnsi="Arial Narrow" w:cs="Arial"/>
                <w:iCs/>
                <w:sz w:val="22"/>
                <w:szCs w:val="22"/>
                <w:lang w:eastAsia="es-CO"/>
              </w:rPr>
              <w:footnoteReference w:id="1"/>
            </w:r>
            <w:r w:rsidRPr="00BF6DFF">
              <w:rPr>
                <w:rFonts w:ascii="Arial Narrow" w:hAnsi="Arial Narrow" w:cs="Arial"/>
                <w:iCs/>
                <w:sz w:val="22"/>
                <w:szCs w:val="22"/>
                <w:lang w:eastAsia="es-CO"/>
              </w:rPr>
              <w:t xml:space="preserve"> dentro de los gases de efecto invernadero objeto de los compromisos y del reporte internacional. En concordancia con esta evoluci</w:t>
            </w:r>
            <w:r w:rsidRPr="00BF6DFF">
              <w:rPr>
                <w:rFonts w:ascii="Arial Narrow" w:hAnsi="Arial Narrow" w:cs="Arial Narrow"/>
                <w:iCs/>
                <w:sz w:val="22"/>
                <w:szCs w:val="22"/>
                <w:lang w:eastAsia="es-CO"/>
              </w:rPr>
              <w:t>ó</w:t>
            </w:r>
            <w:r w:rsidRPr="00BF6DFF">
              <w:rPr>
                <w:rFonts w:ascii="Arial Narrow" w:hAnsi="Arial Narrow" w:cs="Arial"/>
                <w:iCs/>
                <w:sz w:val="22"/>
                <w:szCs w:val="22"/>
                <w:lang w:eastAsia="es-CO"/>
              </w:rPr>
              <w:t xml:space="preserve">n, las </w:t>
            </w:r>
            <w:r w:rsidR="00D237B8">
              <w:rPr>
                <w:rFonts w:ascii="Arial Narrow" w:hAnsi="Arial Narrow" w:cs="Arial"/>
                <w:iCs/>
                <w:sz w:val="22"/>
                <w:szCs w:val="22"/>
                <w:lang w:eastAsia="es-CO"/>
              </w:rPr>
              <w:t>“</w:t>
            </w:r>
            <w:r w:rsidRPr="00BF6DFF">
              <w:rPr>
                <w:rFonts w:ascii="Arial Narrow" w:hAnsi="Arial Narrow" w:cs="Arial"/>
                <w:iCs/>
                <w:sz w:val="22"/>
                <w:szCs w:val="22"/>
                <w:lang w:eastAsia="es-CO"/>
              </w:rPr>
              <w:t>Modalidades, Procedimientos y Directrices para el Marco Reforzado de Transparencia del Acuerdo de Par</w:t>
            </w:r>
            <w:r w:rsidRPr="00BF6DFF">
              <w:rPr>
                <w:rFonts w:ascii="Arial Narrow" w:hAnsi="Arial Narrow" w:cs="Arial Narrow"/>
                <w:iCs/>
                <w:sz w:val="22"/>
                <w:szCs w:val="22"/>
                <w:lang w:eastAsia="es-CO"/>
              </w:rPr>
              <w:t>í</w:t>
            </w:r>
            <w:r w:rsidRPr="00BF6DFF">
              <w:rPr>
                <w:rFonts w:ascii="Arial Narrow" w:hAnsi="Arial Narrow" w:cs="Arial"/>
                <w:iCs/>
                <w:sz w:val="22"/>
                <w:szCs w:val="22"/>
                <w:lang w:eastAsia="es-CO"/>
              </w:rPr>
              <w:t>s</w:t>
            </w:r>
            <w:r w:rsidR="00D237B8">
              <w:rPr>
                <w:rFonts w:ascii="Arial Narrow" w:hAnsi="Arial Narrow" w:cs="Arial"/>
                <w:iCs/>
                <w:sz w:val="22"/>
                <w:szCs w:val="22"/>
                <w:lang w:eastAsia="es-CO"/>
              </w:rPr>
              <w:t>”</w:t>
            </w:r>
            <w:r w:rsidRPr="00BF6DFF">
              <w:rPr>
                <w:rFonts w:ascii="Arial Narrow" w:hAnsi="Arial Narrow" w:cs="Arial"/>
                <w:iCs/>
                <w:sz w:val="22"/>
                <w:szCs w:val="22"/>
                <w:lang w:eastAsia="es-CO"/>
              </w:rPr>
              <w:t>, adoptadas mediante la Decisi</w:t>
            </w:r>
            <w:r w:rsidRPr="00BF6DFF">
              <w:rPr>
                <w:rFonts w:ascii="Arial Narrow" w:hAnsi="Arial Narrow" w:cs="Arial Narrow"/>
                <w:iCs/>
                <w:sz w:val="22"/>
                <w:szCs w:val="22"/>
                <w:lang w:eastAsia="es-CO"/>
              </w:rPr>
              <w:t>ó</w:t>
            </w:r>
            <w:r w:rsidRPr="00BF6DFF">
              <w:rPr>
                <w:rFonts w:ascii="Arial Narrow" w:hAnsi="Arial Narrow" w:cs="Arial"/>
                <w:iCs/>
                <w:sz w:val="22"/>
                <w:szCs w:val="22"/>
                <w:lang w:eastAsia="es-CO"/>
              </w:rPr>
              <w:t>n 18/CMA.1, establecen que los inventarios nacionales de gases de efecto invernadero deberán incluir el reporte de siete gases, incorporando el NF</w:t>
            </w:r>
            <w:r w:rsidRPr="00BF6DFF">
              <w:rPr>
                <w:rFonts w:ascii="Cambria Math" w:hAnsi="Cambria Math" w:cs="Cambria Math"/>
                <w:iCs/>
                <w:sz w:val="22"/>
                <w:szCs w:val="22"/>
                <w:lang w:eastAsia="es-CO"/>
              </w:rPr>
              <w:t>₃</w:t>
            </w:r>
            <w:r w:rsidRPr="00BF6DFF">
              <w:rPr>
                <w:rFonts w:ascii="Arial Narrow" w:hAnsi="Arial Narrow" w:cs="Arial"/>
                <w:iCs/>
                <w:sz w:val="22"/>
                <w:szCs w:val="22"/>
                <w:lang w:eastAsia="es-CO"/>
              </w:rPr>
              <w:t xml:space="preserve"> junto con los seis gases previamente considerados. De igual forma, el Panel Intergubernamental sobre Cambio Clim</w:t>
            </w:r>
            <w:r w:rsidRPr="00BF6DFF">
              <w:rPr>
                <w:rFonts w:ascii="Arial Narrow" w:hAnsi="Arial Narrow" w:cs="Arial Narrow"/>
                <w:iCs/>
                <w:sz w:val="22"/>
                <w:szCs w:val="22"/>
                <w:lang w:eastAsia="es-CO"/>
              </w:rPr>
              <w:t>á</w:t>
            </w:r>
            <w:r w:rsidRPr="00BF6DFF">
              <w:rPr>
                <w:rFonts w:ascii="Arial Narrow" w:hAnsi="Arial Narrow" w:cs="Arial"/>
                <w:iCs/>
                <w:sz w:val="22"/>
                <w:szCs w:val="22"/>
                <w:lang w:eastAsia="es-CO"/>
              </w:rPr>
              <w:t>tico (IPCC) incorpor</w:t>
            </w:r>
            <w:r w:rsidRPr="00BF6DFF">
              <w:rPr>
                <w:rFonts w:ascii="Arial Narrow" w:hAnsi="Arial Narrow" w:cs="Arial Narrow"/>
                <w:iCs/>
                <w:sz w:val="22"/>
                <w:szCs w:val="22"/>
                <w:lang w:eastAsia="es-CO"/>
              </w:rPr>
              <w:t>ó</w:t>
            </w:r>
            <w:r w:rsidRPr="00BF6DFF">
              <w:rPr>
                <w:rFonts w:ascii="Arial Narrow" w:hAnsi="Arial Narrow" w:cs="Arial"/>
                <w:iCs/>
                <w:sz w:val="22"/>
                <w:szCs w:val="22"/>
                <w:lang w:eastAsia="es-CO"/>
              </w:rPr>
              <w:t xml:space="preserve"> metodolog</w:t>
            </w:r>
            <w:r w:rsidRPr="00BF6DFF">
              <w:rPr>
                <w:rFonts w:ascii="Arial Narrow" w:hAnsi="Arial Narrow" w:cs="Arial Narrow"/>
                <w:iCs/>
                <w:sz w:val="22"/>
                <w:szCs w:val="22"/>
                <w:lang w:eastAsia="es-CO"/>
              </w:rPr>
              <w:t>í</w:t>
            </w:r>
            <w:r w:rsidRPr="00BF6DFF">
              <w:rPr>
                <w:rFonts w:ascii="Arial Narrow" w:hAnsi="Arial Narrow" w:cs="Arial"/>
                <w:iCs/>
                <w:sz w:val="22"/>
                <w:szCs w:val="22"/>
                <w:lang w:eastAsia="es-CO"/>
              </w:rPr>
              <w:t>as espec</w:t>
            </w:r>
            <w:r w:rsidRPr="00BF6DFF">
              <w:rPr>
                <w:rFonts w:ascii="Arial Narrow" w:hAnsi="Arial Narrow" w:cs="Arial Narrow"/>
                <w:iCs/>
                <w:sz w:val="22"/>
                <w:szCs w:val="22"/>
                <w:lang w:eastAsia="es-CO"/>
              </w:rPr>
              <w:t>í</w:t>
            </w:r>
            <w:r w:rsidRPr="00BF6DFF">
              <w:rPr>
                <w:rFonts w:ascii="Arial Narrow" w:hAnsi="Arial Narrow" w:cs="Arial"/>
                <w:iCs/>
                <w:sz w:val="22"/>
                <w:szCs w:val="22"/>
                <w:lang w:eastAsia="es-CO"/>
              </w:rPr>
              <w:t>ficas para la estimaci</w:t>
            </w:r>
            <w:r w:rsidRPr="00BF6DFF">
              <w:rPr>
                <w:rFonts w:ascii="Arial Narrow" w:hAnsi="Arial Narrow" w:cs="Arial Narrow"/>
                <w:iCs/>
                <w:sz w:val="22"/>
                <w:szCs w:val="22"/>
                <w:lang w:eastAsia="es-CO"/>
              </w:rPr>
              <w:t>ó</w:t>
            </w:r>
            <w:r w:rsidRPr="00BF6DFF">
              <w:rPr>
                <w:rFonts w:ascii="Arial Narrow" w:hAnsi="Arial Narrow" w:cs="Arial"/>
                <w:iCs/>
                <w:sz w:val="22"/>
                <w:szCs w:val="22"/>
                <w:lang w:eastAsia="es-CO"/>
              </w:rPr>
              <w:t xml:space="preserve">n de las emisiones de este gas mediante el documento Refinamiento de </w:t>
            </w:r>
            <w:r w:rsidRPr="00BF6DFF">
              <w:rPr>
                <w:rFonts w:ascii="Arial Narrow" w:hAnsi="Arial Narrow" w:cs="Arial"/>
                <w:iCs/>
                <w:sz w:val="22"/>
                <w:szCs w:val="22"/>
                <w:lang w:eastAsia="es-CO"/>
              </w:rPr>
              <w:lastRenderedPageBreak/>
              <w:t>2019 de las Directrices del IPCC de 2006 para los Inventarios Nacionales de Gases de Efecto Invernadero (</w:t>
            </w:r>
            <w:r w:rsidRPr="00BF6DFF">
              <w:rPr>
                <w:rFonts w:ascii="Arial Narrow" w:hAnsi="Arial Narrow" w:cs="Arial"/>
                <w:i/>
                <w:iCs/>
                <w:sz w:val="22"/>
                <w:szCs w:val="22"/>
                <w:lang w:eastAsia="es-CO"/>
              </w:rPr>
              <w:t xml:space="preserve">2019 </w:t>
            </w:r>
            <w:proofErr w:type="spellStart"/>
            <w:r w:rsidRPr="00BF6DFF">
              <w:rPr>
                <w:rFonts w:ascii="Arial Narrow" w:hAnsi="Arial Narrow" w:cs="Arial"/>
                <w:i/>
                <w:iCs/>
                <w:sz w:val="22"/>
                <w:szCs w:val="22"/>
                <w:lang w:eastAsia="es-CO"/>
              </w:rPr>
              <w:t>Refinement</w:t>
            </w:r>
            <w:proofErr w:type="spellEnd"/>
            <w:r w:rsidRPr="00BF6DFF">
              <w:rPr>
                <w:rFonts w:ascii="Arial Narrow" w:hAnsi="Arial Narrow" w:cs="Arial"/>
                <w:i/>
                <w:iCs/>
                <w:sz w:val="22"/>
                <w:szCs w:val="22"/>
                <w:lang w:eastAsia="es-CO"/>
              </w:rPr>
              <w:t xml:space="preserve"> </w:t>
            </w:r>
            <w:proofErr w:type="spellStart"/>
            <w:r w:rsidRPr="00BF6DFF">
              <w:rPr>
                <w:rFonts w:ascii="Arial Narrow" w:hAnsi="Arial Narrow" w:cs="Arial"/>
                <w:i/>
                <w:iCs/>
                <w:sz w:val="22"/>
                <w:szCs w:val="22"/>
                <w:lang w:eastAsia="es-CO"/>
              </w:rPr>
              <w:t>to</w:t>
            </w:r>
            <w:proofErr w:type="spellEnd"/>
            <w:r w:rsidRPr="00BF6DFF">
              <w:rPr>
                <w:rFonts w:ascii="Arial Narrow" w:hAnsi="Arial Narrow" w:cs="Arial"/>
                <w:i/>
                <w:iCs/>
                <w:sz w:val="22"/>
                <w:szCs w:val="22"/>
                <w:lang w:eastAsia="es-CO"/>
              </w:rPr>
              <w:t xml:space="preserve"> </w:t>
            </w:r>
            <w:proofErr w:type="spellStart"/>
            <w:r w:rsidRPr="00BF6DFF">
              <w:rPr>
                <w:rFonts w:ascii="Arial Narrow" w:hAnsi="Arial Narrow" w:cs="Arial"/>
                <w:i/>
                <w:iCs/>
                <w:sz w:val="22"/>
                <w:szCs w:val="22"/>
                <w:lang w:eastAsia="es-CO"/>
              </w:rPr>
              <w:t>the</w:t>
            </w:r>
            <w:proofErr w:type="spellEnd"/>
            <w:r w:rsidRPr="00BF6DFF">
              <w:rPr>
                <w:rFonts w:ascii="Arial Narrow" w:hAnsi="Arial Narrow" w:cs="Arial"/>
                <w:i/>
                <w:iCs/>
                <w:sz w:val="22"/>
                <w:szCs w:val="22"/>
                <w:lang w:eastAsia="es-CO"/>
              </w:rPr>
              <w:t xml:space="preserve"> 2006 IPCC </w:t>
            </w:r>
            <w:proofErr w:type="spellStart"/>
            <w:r w:rsidRPr="00BF6DFF">
              <w:rPr>
                <w:rFonts w:ascii="Arial Narrow" w:hAnsi="Arial Narrow" w:cs="Arial"/>
                <w:i/>
                <w:iCs/>
                <w:sz w:val="22"/>
                <w:szCs w:val="22"/>
                <w:lang w:eastAsia="es-CO"/>
              </w:rPr>
              <w:t>Guidelines</w:t>
            </w:r>
            <w:proofErr w:type="spellEnd"/>
            <w:r w:rsidRPr="00BF6DFF">
              <w:rPr>
                <w:rFonts w:ascii="Arial Narrow" w:hAnsi="Arial Narrow" w:cs="Arial"/>
                <w:i/>
                <w:iCs/>
                <w:sz w:val="22"/>
                <w:szCs w:val="22"/>
                <w:lang w:eastAsia="es-CO"/>
              </w:rPr>
              <w:t xml:space="preserve"> </w:t>
            </w:r>
            <w:proofErr w:type="spellStart"/>
            <w:r w:rsidRPr="00BF6DFF">
              <w:rPr>
                <w:rFonts w:ascii="Arial Narrow" w:hAnsi="Arial Narrow" w:cs="Arial"/>
                <w:i/>
                <w:iCs/>
                <w:sz w:val="22"/>
                <w:szCs w:val="22"/>
                <w:lang w:eastAsia="es-CO"/>
              </w:rPr>
              <w:t>for</w:t>
            </w:r>
            <w:proofErr w:type="spellEnd"/>
            <w:r w:rsidRPr="00BF6DFF">
              <w:rPr>
                <w:rFonts w:ascii="Arial Narrow" w:hAnsi="Arial Narrow" w:cs="Arial"/>
                <w:i/>
                <w:iCs/>
                <w:sz w:val="22"/>
                <w:szCs w:val="22"/>
                <w:lang w:eastAsia="es-CO"/>
              </w:rPr>
              <w:t xml:space="preserve"> </w:t>
            </w:r>
            <w:proofErr w:type="spellStart"/>
            <w:r w:rsidRPr="00BF6DFF">
              <w:rPr>
                <w:rFonts w:ascii="Arial Narrow" w:hAnsi="Arial Narrow" w:cs="Arial"/>
                <w:i/>
                <w:iCs/>
                <w:sz w:val="22"/>
                <w:szCs w:val="22"/>
                <w:lang w:eastAsia="es-CO"/>
              </w:rPr>
              <w:t>National</w:t>
            </w:r>
            <w:proofErr w:type="spellEnd"/>
            <w:r w:rsidRPr="00BF6DFF">
              <w:rPr>
                <w:rFonts w:ascii="Arial Narrow" w:hAnsi="Arial Narrow" w:cs="Arial"/>
                <w:i/>
                <w:iCs/>
                <w:sz w:val="22"/>
                <w:szCs w:val="22"/>
                <w:lang w:eastAsia="es-CO"/>
              </w:rPr>
              <w:t xml:space="preserve"> Greenhouse Gas </w:t>
            </w:r>
            <w:proofErr w:type="spellStart"/>
            <w:r w:rsidRPr="00BF6DFF">
              <w:rPr>
                <w:rFonts w:ascii="Arial Narrow" w:hAnsi="Arial Narrow" w:cs="Arial"/>
                <w:i/>
                <w:iCs/>
                <w:sz w:val="22"/>
                <w:szCs w:val="22"/>
                <w:lang w:eastAsia="es-CO"/>
              </w:rPr>
              <w:t>Inventories</w:t>
            </w:r>
            <w:proofErr w:type="spellEnd"/>
            <w:r w:rsidRPr="00BF6DFF">
              <w:rPr>
                <w:rFonts w:ascii="Arial Narrow" w:hAnsi="Arial Narrow" w:cs="Arial"/>
                <w:iCs/>
                <w:sz w:val="22"/>
                <w:szCs w:val="22"/>
                <w:lang w:eastAsia="es-CO"/>
              </w:rPr>
              <w:t>).</w:t>
            </w:r>
          </w:p>
          <w:p w14:paraId="6B8EED28" w14:textId="77777777" w:rsidR="00D85072" w:rsidRDefault="00D85072" w:rsidP="00421499">
            <w:pPr>
              <w:spacing w:after="200" w:line="276" w:lineRule="auto"/>
              <w:ind w:left="494"/>
              <w:contextualSpacing/>
              <w:jc w:val="both"/>
              <w:rPr>
                <w:rFonts w:ascii="Arial Narrow" w:hAnsi="Arial Narrow" w:cs="Arial"/>
                <w:iCs/>
              </w:rPr>
            </w:pPr>
          </w:p>
          <w:p w14:paraId="243F6775" w14:textId="77777777" w:rsidR="00FF2C00" w:rsidRPr="00DB058B" w:rsidRDefault="00FF2C00" w:rsidP="00421499">
            <w:pPr>
              <w:spacing w:after="200" w:line="276" w:lineRule="auto"/>
              <w:ind w:left="494"/>
              <w:contextualSpacing/>
              <w:jc w:val="both"/>
              <w:rPr>
                <w:rFonts w:ascii="Arial Narrow" w:hAnsi="Arial Narrow" w:cs="Arial"/>
                <w:iCs/>
              </w:rPr>
            </w:pPr>
            <w:r w:rsidRPr="00DB058B">
              <w:rPr>
                <w:rFonts w:ascii="Arial Narrow" w:hAnsi="Arial Narrow" w:cs="Arial"/>
                <w:iCs/>
                <w:sz w:val="22"/>
                <w:szCs w:val="22"/>
                <w:lang w:val="es-CO" w:eastAsia="es-CO"/>
              </w:rPr>
              <w:t>Durante la 16ª Conferencia de las Partes (COP 16) de la CMNUCC, celebrada en Cancún en 2010, los Estados Parte alcanzaron un consenso político recogido en los denominados Acuerdos de Cancún, mediante el cual reconocieron la necesidad de que el incremento de la temperatura media global no supere los 2 °C respecto de los niveles preindustriales. Este parámetro orientador fue identificado como un umbral a partir del cual los riesgos y efectos del cambio climático podrían intensificarse de manera significativa, comprometiendo la capacidad de adaptación de los ecosistemas y de las sociedades humanas, y generando impactos potencialmente irreversibles.</w:t>
            </w:r>
          </w:p>
          <w:p w14:paraId="2F70C82D" w14:textId="77777777" w:rsidR="006A4A74" w:rsidRPr="006A4A74" w:rsidRDefault="006A4A74" w:rsidP="006A4A74">
            <w:pPr>
              <w:pStyle w:val="Listavistosa-nfasis11"/>
              <w:ind w:left="494"/>
              <w:jc w:val="both"/>
              <w:rPr>
                <w:rFonts w:ascii="Arial Narrow" w:hAnsi="Arial Narrow" w:cs="Arial"/>
                <w:iCs/>
                <w:lang w:val="es-419"/>
              </w:rPr>
            </w:pPr>
            <w:r w:rsidRPr="006A4A74">
              <w:rPr>
                <w:rFonts w:ascii="Arial Narrow" w:hAnsi="Arial Narrow" w:cs="Arial"/>
                <w:iCs/>
                <w:lang w:val="es-419"/>
              </w:rPr>
              <w:t>Teniendo en cuenta dicho marco internacional, el Capítulo X de las Bases del Plan Nacional de Desarrollo 2014–2018, adoptado mediante la Ley 1753 de 2015, estableció para el periodo de referencia la estrategia transversal de Crecimiento Verde. Esta estrategia tiene como objetivos centrales: avanzar hacia un crecimiento sostenible y bajo en carbono; promover un desarrollo resiliente y reducir la vulnerabilidad frente a los riesgos de desastres y al cambio climático; así como proteger y garantizar el uso sostenible del capital natural y mejorar la calidad ambiental. Estos objetivos se soportan en la información contenida en el Inventario Nacional de Gases de Efecto Invernadero, el cual incluye los seis gases reconocidos por el Protocolo de Kioto, los sectores definidos por el IPCC y abarca la totalidad del territorio nacional.</w:t>
            </w:r>
          </w:p>
          <w:p w14:paraId="20ED289C" w14:textId="77777777" w:rsidR="00D85072" w:rsidRDefault="00D85072" w:rsidP="00B5019A">
            <w:pPr>
              <w:pStyle w:val="Listavistosa-nfasis11"/>
              <w:ind w:left="494"/>
              <w:jc w:val="both"/>
              <w:rPr>
                <w:rFonts w:ascii="Arial Narrow" w:hAnsi="Arial Narrow" w:cs="Arial"/>
                <w:iCs/>
                <w:lang w:val="es-419"/>
              </w:rPr>
            </w:pPr>
          </w:p>
          <w:p w14:paraId="14BC2391" w14:textId="6399DE2C" w:rsidR="00B5019A" w:rsidRPr="00D410B6" w:rsidRDefault="00B5019A" w:rsidP="00B5019A">
            <w:pPr>
              <w:pStyle w:val="Listavistosa-nfasis11"/>
              <w:ind w:left="494"/>
              <w:jc w:val="both"/>
              <w:rPr>
                <w:rFonts w:ascii="Arial Narrow" w:hAnsi="Arial Narrow" w:cs="Arial"/>
                <w:iCs/>
                <w:lang w:val="es-419"/>
              </w:rPr>
            </w:pPr>
            <w:r w:rsidRPr="00D410B6">
              <w:rPr>
                <w:rFonts w:ascii="Arial Narrow" w:hAnsi="Arial Narrow" w:cs="Arial"/>
                <w:iCs/>
                <w:lang w:val="es-419"/>
              </w:rPr>
              <w:t>Igualmente, la Resolución que se propone resulta necesaria en atención a los avances y compromisos asumidos por el Gobierno de Colombia en materia de mitigación del cambio climático. A través del Ministerio de Ambiente y Desarrollo Sostenible, y con el apoyo del Departamento Nacional de Planeación, el Ministerio de Hacienda y Crédito Público y los ministerios de sectores estratégicos como agricultura, minas y energía y transporte, entre otros, el país ha venido fortaleciendo diversos instrumentos y mecanismos orientados a reducir y controlar las emisiones de gases de efecto invernadero (GEI), principal factor antropogénico asociado al cambio climático según la evidencia científica disponible.</w:t>
            </w:r>
          </w:p>
          <w:p w14:paraId="6D9BE4EA" w14:textId="77777777" w:rsidR="00D85072" w:rsidRDefault="00D85072" w:rsidP="00C62D6D">
            <w:pPr>
              <w:pStyle w:val="Listavistosa-nfasis11"/>
              <w:ind w:left="494"/>
              <w:jc w:val="both"/>
              <w:rPr>
                <w:rFonts w:ascii="Arial Narrow" w:hAnsi="Arial Narrow" w:cs="Arial"/>
                <w:iCs/>
                <w:lang w:val="es-419"/>
              </w:rPr>
            </w:pPr>
          </w:p>
          <w:p w14:paraId="10AD3484" w14:textId="32B53AC2" w:rsidR="00B5019A" w:rsidRPr="00D410B6" w:rsidRDefault="00B5019A" w:rsidP="00C62D6D">
            <w:pPr>
              <w:pStyle w:val="Listavistosa-nfasis11"/>
              <w:ind w:left="494"/>
              <w:jc w:val="both"/>
              <w:rPr>
                <w:rFonts w:ascii="Arial Narrow" w:hAnsi="Arial Narrow" w:cs="Arial"/>
                <w:iCs/>
                <w:lang w:val="es-419"/>
              </w:rPr>
            </w:pPr>
            <w:r w:rsidRPr="00D410B6">
              <w:rPr>
                <w:rFonts w:ascii="Arial Narrow" w:hAnsi="Arial Narrow" w:cs="Arial"/>
                <w:iCs/>
                <w:lang w:val="es-419"/>
              </w:rPr>
              <w:t xml:space="preserve">En este contexto, Colombia cuenta hoy con un marco de políticas públicas en cambio climático que orienta las decisiones nacionales y sectoriales de mediano y largo plazo. Entre estos instrumentos se destaca la Política Nacional de Cambio Climático (PNCC), cuyo objetivo es “incorporar la gestión del cambio climático en las decisiones públicas y privadas para avanzar en una senda de desarrollo resiliente al clima y baja en carbono”. </w:t>
            </w:r>
          </w:p>
          <w:p w14:paraId="1C13F9DB" w14:textId="77777777" w:rsidR="00D85072" w:rsidRDefault="00D85072" w:rsidP="006A4A74">
            <w:pPr>
              <w:pStyle w:val="Listavistosa-nfasis11"/>
              <w:ind w:left="494"/>
              <w:jc w:val="both"/>
              <w:rPr>
                <w:rFonts w:ascii="Arial Narrow" w:hAnsi="Arial Narrow" w:cs="Arial"/>
                <w:iCs/>
                <w:lang w:val="es-419"/>
              </w:rPr>
            </w:pPr>
          </w:p>
          <w:p w14:paraId="5FC46054" w14:textId="41CACC7F" w:rsidR="006A4A74" w:rsidRPr="00D410B6" w:rsidRDefault="006A4A74" w:rsidP="006A4A74">
            <w:pPr>
              <w:pStyle w:val="Listavistosa-nfasis11"/>
              <w:ind w:left="494"/>
              <w:jc w:val="both"/>
              <w:rPr>
                <w:rFonts w:ascii="Arial Narrow" w:hAnsi="Arial Narrow" w:cs="Arial"/>
                <w:iCs/>
                <w:lang w:val="es-419"/>
              </w:rPr>
            </w:pPr>
            <w:r w:rsidRPr="00D410B6">
              <w:rPr>
                <w:rFonts w:ascii="Arial Narrow" w:hAnsi="Arial Narrow" w:cs="Arial"/>
                <w:iCs/>
                <w:lang w:val="es-419"/>
              </w:rPr>
              <w:t>La Política Nacional de Cambio Climático (PNCC), adoptada en 2017, establece que para fortalecer la gestión del cambio climático deberán desarrollarse y utilizarse instrumentos económicos y financieros como mecanismos para avanzar hacia un desarrollo bajo en carbono y resiliente al clima. Dentro de estos instrumentos se incluye el Programa de Cupos Transables de Emisión (PNCTE), concebido para promover reducciones costo-efectivas de gases de efecto invernadero (GEI) en el marco de un mercado regulado de emisiones.</w:t>
            </w:r>
          </w:p>
          <w:p w14:paraId="0A923E0A" w14:textId="77777777" w:rsidR="00D85072" w:rsidRDefault="00D85072" w:rsidP="006A4A74">
            <w:pPr>
              <w:pStyle w:val="Listavistosa-nfasis11"/>
              <w:ind w:left="494"/>
              <w:jc w:val="both"/>
              <w:rPr>
                <w:rFonts w:ascii="Arial Narrow" w:hAnsi="Arial Narrow" w:cs="Arial"/>
                <w:iCs/>
                <w:lang w:val="es-419"/>
              </w:rPr>
            </w:pPr>
          </w:p>
          <w:p w14:paraId="0BB04F16" w14:textId="7152A509" w:rsidR="006A4A74" w:rsidRPr="00D410B6" w:rsidRDefault="006A4A74" w:rsidP="006A4A74">
            <w:pPr>
              <w:pStyle w:val="Listavistosa-nfasis11"/>
              <w:ind w:left="494"/>
              <w:jc w:val="both"/>
              <w:rPr>
                <w:rFonts w:ascii="Arial Narrow" w:hAnsi="Arial Narrow" w:cs="Arial"/>
                <w:iCs/>
                <w:lang w:val="es-419"/>
              </w:rPr>
            </w:pPr>
            <w:r w:rsidRPr="00D410B6">
              <w:rPr>
                <w:rFonts w:ascii="Arial Narrow" w:hAnsi="Arial Narrow" w:cs="Arial"/>
                <w:iCs/>
                <w:lang w:val="es-419"/>
              </w:rPr>
              <w:t>Adicionalmente, Colombia cuenta con la Estrategia Climática de Largo Plazo – E2050, la cual define que, para el año 2050, el país deberá transitar hacia un modelo resiliente al clima, basado en una economía circular, competitiva y carbono-neutral, con territorios y sectores productivos con mayores capacidades de adaptación al cambio climático. Esta visión se sustenta en transformaciones que promueven la inclusión social, la seguridad alimentaria, la sostenibilidad ambiental y el fortalecimiento de la gobernanza climática.</w:t>
            </w:r>
          </w:p>
          <w:p w14:paraId="2E47025C" w14:textId="77777777" w:rsidR="00D85072" w:rsidRDefault="00D85072" w:rsidP="006A4A74">
            <w:pPr>
              <w:pStyle w:val="Listavistosa-nfasis11"/>
              <w:ind w:left="494"/>
              <w:jc w:val="both"/>
              <w:rPr>
                <w:rFonts w:ascii="Arial Narrow" w:hAnsi="Arial Narrow" w:cs="Arial"/>
                <w:iCs/>
                <w:lang w:val="es-419"/>
              </w:rPr>
            </w:pPr>
          </w:p>
          <w:p w14:paraId="05D6A6EF" w14:textId="1DF3D535" w:rsidR="006A4A74" w:rsidRPr="00D95DAE" w:rsidRDefault="006A4A74" w:rsidP="006A4A74">
            <w:pPr>
              <w:pStyle w:val="Listavistosa-nfasis11"/>
              <w:ind w:left="494"/>
              <w:jc w:val="both"/>
              <w:rPr>
                <w:rFonts w:ascii="Arial Narrow" w:hAnsi="Arial Narrow" w:cs="Arial"/>
                <w:iCs/>
                <w:lang w:val="es-419"/>
              </w:rPr>
            </w:pPr>
            <w:r w:rsidRPr="006A4A74">
              <w:rPr>
                <w:rFonts w:ascii="Arial Narrow" w:hAnsi="Arial Narrow" w:cs="Arial"/>
                <w:iCs/>
                <w:lang w:val="es-419"/>
              </w:rPr>
              <w:t xml:space="preserve">Las bases de la E2050 para la construcción de un futuro resiliente incluyen la Resiliencia </w:t>
            </w:r>
            <w:proofErr w:type="spellStart"/>
            <w:r w:rsidRPr="006A4A74">
              <w:rPr>
                <w:rFonts w:ascii="Arial Narrow" w:hAnsi="Arial Narrow" w:cs="Arial"/>
                <w:iCs/>
                <w:lang w:val="es-419"/>
              </w:rPr>
              <w:t>Socioecológica</w:t>
            </w:r>
            <w:proofErr w:type="spellEnd"/>
            <w:r w:rsidRPr="006A4A74">
              <w:rPr>
                <w:rFonts w:ascii="Arial Narrow" w:hAnsi="Arial Narrow" w:cs="Arial"/>
                <w:iCs/>
                <w:lang w:val="es-419"/>
              </w:rPr>
              <w:t>, que incorpora una fase de transformación multidimensional apoyada en políticas, instrumentos y medios de implementación orientados a una economía baja en carbono. Entre estos medios de implementación se encuentra el Programa Nacional de Cupos Transables de Emisión (PNCTE), cuyo adecuado funcionamiento requiere contar con información verificable y sistemática sobre emisiones</w:t>
            </w:r>
            <w:r w:rsidR="00266031" w:rsidRPr="00D95DAE">
              <w:t xml:space="preserve"> </w:t>
            </w:r>
            <w:r w:rsidR="00266031" w:rsidRPr="00D95DAE">
              <w:rPr>
                <w:rFonts w:ascii="Arial Narrow" w:hAnsi="Arial Narrow" w:cs="Arial"/>
                <w:iCs/>
                <w:lang w:val="es-419"/>
              </w:rPr>
              <w:t>generadas a nivel nacional por las personas jurídicas públicas, privadas o mixtas</w:t>
            </w:r>
            <w:r w:rsidRPr="006A4A74">
              <w:rPr>
                <w:rFonts w:ascii="Arial Narrow" w:hAnsi="Arial Narrow" w:cs="Arial"/>
                <w:iCs/>
                <w:lang w:val="es-419"/>
              </w:rPr>
              <w:t>, como la</w:t>
            </w:r>
            <w:r w:rsidR="00266031" w:rsidRPr="00D95DAE">
              <w:rPr>
                <w:rFonts w:ascii="Arial Narrow" w:hAnsi="Arial Narrow" w:cs="Arial"/>
                <w:iCs/>
                <w:lang w:val="es-419"/>
              </w:rPr>
              <w:t xml:space="preserve"> que potencialmente se generaría con la implementación del </w:t>
            </w:r>
            <w:r w:rsidRPr="006A4A74">
              <w:rPr>
                <w:rFonts w:ascii="Arial Narrow" w:hAnsi="Arial Narrow" w:cs="Arial"/>
                <w:iCs/>
                <w:lang w:val="es-419"/>
              </w:rPr>
              <w:t>Reporte Obligatorio de Emisiones (ROE).</w:t>
            </w:r>
          </w:p>
          <w:p w14:paraId="3BA6B2F8" w14:textId="77777777" w:rsidR="00D85072" w:rsidRDefault="00D85072" w:rsidP="00D95DAE">
            <w:pPr>
              <w:pStyle w:val="Listavistosa-nfasis11"/>
              <w:ind w:left="494"/>
              <w:jc w:val="both"/>
              <w:rPr>
                <w:rFonts w:ascii="Arial Narrow" w:hAnsi="Arial Narrow" w:cs="Arial"/>
                <w:iCs/>
                <w:lang w:val="es-419"/>
              </w:rPr>
            </w:pPr>
          </w:p>
          <w:p w14:paraId="16CECB2F" w14:textId="465B67B7" w:rsidR="00D95DAE" w:rsidRDefault="00D95DAE" w:rsidP="00D95DAE">
            <w:pPr>
              <w:pStyle w:val="Listavistosa-nfasis11"/>
              <w:ind w:left="494"/>
              <w:jc w:val="both"/>
              <w:rPr>
                <w:rFonts w:ascii="Arial Narrow" w:hAnsi="Arial Narrow" w:cs="Arial"/>
                <w:iCs/>
                <w:lang w:val="es-419"/>
              </w:rPr>
            </w:pPr>
            <w:r w:rsidRPr="006A4A74">
              <w:rPr>
                <w:rFonts w:ascii="Arial Narrow" w:hAnsi="Arial Narrow" w:cs="Arial"/>
                <w:iCs/>
                <w:lang w:val="es-419"/>
              </w:rPr>
              <w:t>Desde el punto de vista normativo, existen razones que exigen el avance en la reglamentación propuesta, en atención a los compromisos asumidos por Colombia en el marco de la COP21 de París, ratificados mediante la Ley 1844 de 2017, que aprobó el Acuerdo de París y las obligaciones asociadas a establecer sistemas de reporte, transparencia y seguimiento de las emisiones de GEI.</w:t>
            </w:r>
          </w:p>
          <w:p w14:paraId="149F5089" w14:textId="77777777" w:rsidR="00D85072" w:rsidRDefault="00D85072" w:rsidP="00C96C62">
            <w:pPr>
              <w:pStyle w:val="Listavistosa-nfasis11"/>
              <w:ind w:left="494"/>
              <w:jc w:val="both"/>
              <w:rPr>
                <w:rFonts w:ascii="Arial Narrow" w:hAnsi="Arial Narrow" w:cs="Arial"/>
                <w:iCs/>
                <w:lang w:val="es-419"/>
              </w:rPr>
            </w:pPr>
          </w:p>
          <w:p w14:paraId="77F785C6" w14:textId="4F9A7319" w:rsidR="00851901" w:rsidRPr="006A4A74" w:rsidRDefault="006A4A74" w:rsidP="00C96C62">
            <w:pPr>
              <w:pStyle w:val="Listavistosa-nfasis11"/>
              <w:ind w:left="494"/>
              <w:jc w:val="both"/>
              <w:rPr>
                <w:rFonts w:ascii="Arial Narrow" w:hAnsi="Arial Narrow" w:cs="Arial"/>
                <w:iCs/>
                <w:lang w:val="es-419"/>
              </w:rPr>
            </w:pPr>
            <w:r w:rsidRPr="006A4A74">
              <w:rPr>
                <w:rFonts w:ascii="Arial Narrow" w:hAnsi="Arial Narrow" w:cs="Arial"/>
                <w:iCs/>
                <w:lang w:val="es-419"/>
              </w:rPr>
              <w:t xml:space="preserve">En el marco del Acuerdo de París, Colombia actualizó en 2020 su Contribución Determinada a Nivel Nacional (NDC), comprometiéndose </w:t>
            </w:r>
            <w:r w:rsidR="00D95DAE">
              <w:rPr>
                <w:rFonts w:ascii="Arial Narrow" w:hAnsi="Arial Narrow" w:cs="Arial"/>
                <w:iCs/>
                <w:lang w:val="es-419"/>
              </w:rPr>
              <w:t xml:space="preserve">a </w:t>
            </w:r>
            <w:r w:rsidR="0066257F" w:rsidRPr="00D95DAE">
              <w:rPr>
                <w:rFonts w:ascii="Arial Narrow" w:hAnsi="Arial Narrow" w:cs="Arial"/>
                <w:iCs/>
                <w:lang w:val="es-419"/>
              </w:rPr>
              <w:t>“Emitir como máximo 169.44 millones de tCO</w:t>
            </w:r>
            <w:r w:rsidR="0066257F" w:rsidRPr="00D95DAE">
              <w:rPr>
                <w:rFonts w:ascii="Arial Narrow" w:hAnsi="Arial Narrow" w:cs="Arial"/>
                <w:iCs/>
                <w:vertAlign w:val="subscript"/>
                <w:lang w:val="es-419"/>
              </w:rPr>
              <w:t>2</w:t>
            </w:r>
            <w:r w:rsidR="0066257F" w:rsidRPr="00D95DAE">
              <w:rPr>
                <w:rFonts w:ascii="Arial Narrow" w:hAnsi="Arial Narrow" w:cs="Arial"/>
                <w:iCs/>
                <w:lang w:val="es-419"/>
              </w:rPr>
              <w:t>eq en 2030 (equivalente a una reducción del 51% de las emisiones respecto a la proyección de emisiones en 2030</w:t>
            </w:r>
            <w:r w:rsidR="00C96C62" w:rsidRPr="00D95DAE">
              <w:rPr>
                <w:rFonts w:ascii="Arial Narrow" w:hAnsi="Arial Narrow" w:cs="Arial"/>
                <w:iCs/>
                <w:lang w:val="es-419"/>
              </w:rPr>
              <w:t xml:space="preserve"> </w:t>
            </w:r>
            <w:r w:rsidR="0066257F" w:rsidRPr="00D95DAE">
              <w:rPr>
                <w:rFonts w:ascii="Arial Narrow" w:hAnsi="Arial Narrow" w:cs="Arial"/>
                <w:iCs/>
                <w:lang w:val="es-419"/>
              </w:rPr>
              <w:t>en el escenario de referencia), iniciando un decrecimiento en las emisiones entre 2027 y 2030 tendiente hacia la carbono-neutralidad a mediados de siglo</w:t>
            </w:r>
            <w:r w:rsidR="00C96C62" w:rsidRPr="00D95DAE">
              <w:rPr>
                <w:rFonts w:ascii="Arial Narrow" w:hAnsi="Arial Narrow" w:cs="Arial"/>
                <w:iCs/>
                <w:lang w:val="es-419"/>
              </w:rPr>
              <w:t xml:space="preserve">” </w:t>
            </w:r>
            <w:r w:rsidRPr="006A4A74">
              <w:rPr>
                <w:rFonts w:ascii="Arial Narrow" w:hAnsi="Arial Narrow" w:cs="Arial"/>
                <w:iCs/>
                <w:lang w:val="es-419"/>
              </w:rPr>
              <w:t>e incorporando metas de adaptación y medios de implementación. Esta NDC establece que el cumplimiento de las metas de mitigación depende de un sistema robusto, transparente y verificable de información climática, especialmente en materia de emisiones</w:t>
            </w:r>
            <w:r w:rsidR="00C96C62" w:rsidRPr="00D95DAE">
              <w:rPr>
                <w:rFonts w:ascii="Arial Narrow" w:hAnsi="Arial Narrow" w:cs="Arial"/>
                <w:iCs/>
                <w:lang w:val="es-419"/>
              </w:rPr>
              <w:t>.</w:t>
            </w:r>
          </w:p>
          <w:p w14:paraId="643E54CC" w14:textId="77777777" w:rsidR="00D34327" w:rsidRDefault="00D34327" w:rsidP="00207465">
            <w:pPr>
              <w:pStyle w:val="Listavistosa-nfasis11"/>
              <w:ind w:left="494"/>
              <w:jc w:val="both"/>
            </w:pPr>
          </w:p>
          <w:p w14:paraId="008EA8A1" w14:textId="589235D5" w:rsidR="00B27BB7" w:rsidRPr="00851901" w:rsidRDefault="006A4A74" w:rsidP="006A4A74">
            <w:pPr>
              <w:pStyle w:val="Listavistosa-nfasis11"/>
              <w:ind w:left="494"/>
              <w:jc w:val="both"/>
              <w:rPr>
                <w:rFonts w:ascii="Arial Narrow" w:hAnsi="Arial Narrow" w:cs="Arial"/>
                <w:iCs/>
                <w:lang w:val="es-419"/>
              </w:rPr>
            </w:pPr>
            <w:r w:rsidRPr="004B10F1">
              <w:rPr>
                <w:rFonts w:ascii="Arial Narrow" w:hAnsi="Arial Narrow" w:cs="Arial"/>
                <w:iCs/>
                <w:lang w:val="es-419"/>
              </w:rPr>
              <w:t xml:space="preserve">En 2023 y 2024, Colombia avanzó en la construcción de su NDC Declarativa, concebida como un instrumento para actualizar los compromisos del país y mejorar la trazabilidad de las medidas de mitigación, la articulación sectorial y el seguimiento del </w:t>
            </w:r>
            <w:r w:rsidRPr="00851901">
              <w:rPr>
                <w:rFonts w:ascii="Arial Narrow" w:hAnsi="Arial Narrow" w:cs="Arial"/>
                <w:iCs/>
                <w:lang w:val="es-419"/>
              </w:rPr>
              <w:t>avance nacional hacia la carbono-neutralidad</w:t>
            </w:r>
            <w:r w:rsidR="00B27BB7" w:rsidRPr="00851901">
              <w:rPr>
                <w:rFonts w:ascii="Arial Narrow" w:hAnsi="Arial Narrow" w:cs="Arial"/>
                <w:iCs/>
                <w:lang w:val="es-419"/>
              </w:rPr>
              <w:t>.</w:t>
            </w:r>
          </w:p>
          <w:p w14:paraId="14A8BBD8" w14:textId="34EC7F7D" w:rsidR="006A4A74" w:rsidRPr="00BC53F4" w:rsidRDefault="00C00279" w:rsidP="00326219">
            <w:pPr>
              <w:spacing w:after="200" w:line="276" w:lineRule="auto"/>
              <w:ind w:left="494"/>
              <w:contextualSpacing/>
              <w:jc w:val="both"/>
              <w:rPr>
                <w:rFonts w:ascii="Arial Narrow" w:hAnsi="Arial Narrow" w:cs="Arial"/>
                <w:iCs/>
                <w:sz w:val="22"/>
                <w:szCs w:val="22"/>
                <w:lang w:val="es-419" w:eastAsia="es-CO"/>
              </w:rPr>
            </w:pPr>
            <w:r w:rsidRPr="00BC53F4">
              <w:rPr>
                <w:rFonts w:ascii="Arial Narrow" w:hAnsi="Arial Narrow" w:cs="Arial"/>
                <w:iCs/>
                <w:sz w:val="22"/>
                <w:szCs w:val="22"/>
                <w:lang w:val="es-419" w:eastAsia="es-CO"/>
              </w:rPr>
              <w:t xml:space="preserve">Posteriormente presentó </w:t>
            </w:r>
            <w:r w:rsidR="004B10F1" w:rsidRPr="00BC53F4">
              <w:rPr>
                <w:rFonts w:ascii="Arial Narrow" w:hAnsi="Arial Narrow" w:cs="Arial"/>
                <w:iCs/>
                <w:sz w:val="22"/>
                <w:szCs w:val="22"/>
                <w:lang w:val="es-419" w:eastAsia="es-CO"/>
              </w:rPr>
              <w:t xml:space="preserve">ante la CMNUCC </w:t>
            </w:r>
            <w:r w:rsidRPr="00BC53F4">
              <w:rPr>
                <w:rFonts w:ascii="Arial Narrow" w:hAnsi="Arial Narrow" w:cs="Arial"/>
                <w:iCs/>
                <w:sz w:val="22"/>
                <w:szCs w:val="22"/>
                <w:lang w:val="es-419" w:eastAsia="es-CO"/>
              </w:rPr>
              <w:t xml:space="preserve">su NDC 3.0 en el año 2025, en la cual ratificó la meta de mitigación de gases de efecto invernadero a 2030 y definió su meta a 2035, bajo un enfoque de nivel fijo de emisiones y en coherencia con la trayectoria hacia </w:t>
            </w:r>
            <w:proofErr w:type="gramStart"/>
            <w:r w:rsidRPr="00BC53F4">
              <w:rPr>
                <w:rFonts w:ascii="Arial Narrow" w:hAnsi="Arial Narrow" w:cs="Arial"/>
                <w:iCs/>
                <w:sz w:val="22"/>
                <w:szCs w:val="22"/>
                <w:lang w:val="es-419" w:eastAsia="es-CO"/>
              </w:rPr>
              <w:t>la carbono</w:t>
            </w:r>
            <w:proofErr w:type="gramEnd"/>
            <w:r w:rsidRPr="00BC53F4">
              <w:rPr>
                <w:rFonts w:ascii="Arial Narrow" w:hAnsi="Arial Narrow" w:cs="Arial"/>
                <w:iCs/>
                <w:sz w:val="22"/>
                <w:szCs w:val="22"/>
                <w:lang w:val="es-419" w:eastAsia="es-CO"/>
              </w:rPr>
              <w:t xml:space="preserve"> neutralidad al 2050</w:t>
            </w:r>
            <w:r w:rsidR="0050368C" w:rsidRPr="00BC53F4">
              <w:rPr>
                <w:rFonts w:ascii="Arial Narrow" w:hAnsi="Arial Narrow" w:cs="Arial"/>
                <w:iCs/>
                <w:sz w:val="22"/>
                <w:szCs w:val="22"/>
                <w:lang w:val="es-419" w:eastAsia="es-CO"/>
              </w:rPr>
              <w:t>.</w:t>
            </w:r>
            <w:r w:rsidRPr="00BC53F4">
              <w:rPr>
                <w:rFonts w:ascii="Arial Narrow" w:hAnsi="Arial Narrow" w:cs="Arial"/>
                <w:iCs/>
                <w:sz w:val="22"/>
                <w:szCs w:val="22"/>
                <w:lang w:val="es-419" w:eastAsia="es-CO"/>
              </w:rPr>
              <w:t xml:space="preserve"> </w:t>
            </w:r>
            <w:r w:rsidR="0050368C" w:rsidRPr="00BC53F4">
              <w:rPr>
                <w:rFonts w:ascii="Arial Narrow" w:hAnsi="Arial Narrow" w:cs="Arial"/>
                <w:iCs/>
                <w:sz w:val="22"/>
                <w:szCs w:val="22"/>
                <w:lang w:val="es-419" w:eastAsia="es-CO"/>
              </w:rPr>
              <w:t>E</w:t>
            </w:r>
            <w:r w:rsidRPr="00BC53F4">
              <w:rPr>
                <w:rFonts w:ascii="Arial Narrow" w:hAnsi="Arial Narrow" w:cs="Arial"/>
                <w:iCs/>
                <w:sz w:val="22"/>
                <w:szCs w:val="22"/>
                <w:lang w:val="es-419" w:eastAsia="es-CO"/>
              </w:rPr>
              <w:t>n este contexto, se reconoce la necesidad de fortalecer los instrumentos de gestión y los sistemas de información que permitan el monitoreo, reporte y verificación de emisiones de GEI, como insumo para el seguimiento y cumplimiento de dichos compromisos, para lo cual el Reporte Obligatorio de Emisiones de GEI (ROE) constituye un instrumento fundamental para mejorar la disponibilidad, calidad y trazabilidad de la información de las</w:t>
            </w:r>
            <w:r w:rsidR="00BA3933" w:rsidRPr="00BC53F4">
              <w:rPr>
                <w:rFonts w:ascii="Arial Narrow" w:hAnsi="Arial Narrow" w:cs="Arial"/>
                <w:iCs/>
                <w:sz w:val="22"/>
                <w:szCs w:val="22"/>
                <w:lang w:val="es-419" w:eastAsia="es-CO"/>
              </w:rPr>
              <w:t xml:space="preserve"> emisiones de GEI</w:t>
            </w:r>
            <w:r w:rsidRPr="00BC53F4">
              <w:rPr>
                <w:rFonts w:ascii="Arial Narrow" w:hAnsi="Arial Narrow" w:cs="Arial"/>
                <w:iCs/>
                <w:sz w:val="22"/>
                <w:szCs w:val="22"/>
                <w:lang w:val="es-419" w:eastAsia="es-CO"/>
              </w:rPr>
              <w:t xml:space="preserve"> </w:t>
            </w:r>
            <w:r w:rsidR="00BA3933" w:rsidRPr="00BC53F4">
              <w:rPr>
                <w:rFonts w:ascii="Arial Narrow" w:hAnsi="Arial Narrow" w:cs="Arial"/>
                <w:iCs/>
                <w:sz w:val="22"/>
                <w:szCs w:val="22"/>
                <w:lang w:val="es-419" w:eastAsia="es-CO"/>
              </w:rPr>
              <w:t>generadas por las personas jurídicas públicas, privadas o mixtas.</w:t>
            </w:r>
          </w:p>
          <w:p w14:paraId="15DC6B55" w14:textId="77777777" w:rsidR="00D85072" w:rsidRPr="0061122E" w:rsidRDefault="00D85072" w:rsidP="00326219">
            <w:pPr>
              <w:spacing w:after="200" w:line="276" w:lineRule="auto"/>
              <w:ind w:left="494"/>
              <w:contextualSpacing/>
              <w:jc w:val="both"/>
              <w:rPr>
                <w:rFonts w:ascii="Arial Narrow" w:hAnsi="Arial Narrow" w:cs="Arial"/>
                <w:iCs/>
                <w:lang w:val="es-419"/>
              </w:rPr>
            </w:pPr>
          </w:p>
          <w:p w14:paraId="283B0E95" w14:textId="77777777" w:rsidR="00AB092E" w:rsidRDefault="00AB092E" w:rsidP="00326219">
            <w:pPr>
              <w:spacing w:after="200" w:line="276" w:lineRule="auto"/>
              <w:ind w:left="494"/>
              <w:contextualSpacing/>
              <w:jc w:val="both"/>
              <w:rPr>
                <w:rFonts w:ascii="Arial Narrow" w:hAnsi="Arial Narrow" w:cs="Arial"/>
                <w:iCs/>
                <w:sz w:val="22"/>
                <w:szCs w:val="22"/>
                <w:lang w:val="es-419" w:eastAsia="es-CO"/>
              </w:rPr>
            </w:pPr>
            <w:r>
              <w:rPr>
                <w:rFonts w:ascii="Arial Narrow" w:hAnsi="Arial Narrow" w:cs="Arial"/>
                <w:iCs/>
                <w:sz w:val="22"/>
                <w:szCs w:val="22"/>
                <w:lang w:val="es-419" w:eastAsia="es-CO"/>
              </w:rPr>
              <w:t>Así mismo, l</w:t>
            </w:r>
            <w:r w:rsidRPr="00D81607">
              <w:rPr>
                <w:rFonts w:ascii="Arial Narrow" w:hAnsi="Arial Narrow" w:cs="Arial"/>
                <w:iCs/>
                <w:sz w:val="22"/>
                <w:szCs w:val="22"/>
                <w:lang w:val="es-419" w:eastAsia="es-CO"/>
              </w:rPr>
              <w:t xml:space="preserve">a implementación del Reporte Obligatorio de Emisiones de Gases de Efecto Invernadero (GEI) en Colombia se alinea de manera directa con los objetivos y ejes estratégicos del Plan Nacional de Desarrollo 2022–2026 “Colombia Potencia Mundial de la Vida”, particularmente con las grandes transformaciones propuestas en este instrumento de planeación, en especial con el eje “4. Transformación productiva, internacionalización y acción climática”, esta transformación incluye explícitamente la implementación del Programa Nacional de Cupos Transables de Emisión (PNCTE), así como otros instrumentos de política climática, para acelerar el cumplimiento de la Contribución Determinada a Nivel Nacional (NDC). En este contexto, el Reporte Obligatorio de Emisiones representa un mecanismo esencial para generar la información de base confiable y verificada, necesaria para monitorear las emisiones a nivel organizacional e instalación, respaldar la trazabilidad de </w:t>
            </w:r>
            <w:r w:rsidRPr="00D81607">
              <w:rPr>
                <w:rFonts w:ascii="Arial Narrow" w:hAnsi="Arial Narrow" w:cs="Arial"/>
                <w:iCs/>
                <w:sz w:val="22"/>
                <w:szCs w:val="22"/>
                <w:lang w:val="es-419" w:eastAsia="es-CO"/>
              </w:rPr>
              <w:lastRenderedPageBreak/>
              <w:t>las emisiones para el funcionamiento del mercado de emisiones (PNCTE) y evaluar el cumplimiento de los compromisos sectoriales y nacionales de mitigación.</w:t>
            </w:r>
          </w:p>
          <w:p w14:paraId="6A2C38E0" w14:textId="77777777" w:rsidR="0050368C" w:rsidRDefault="0050368C" w:rsidP="00326219">
            <w:pPr>
              <w:spacing w:after="200" w:line="276" w:lineRule="auto"/>
              <w:ind w:left="494"/>
              <w:contextualSpacing/>
              <w:jc w:val="both"/>
              <w:rPr>
                <w:rFonts w:ascii="Arial Narrow" w:hAnsi="Arial Narrow" w:cs="Arial"/>
                <w:iCs/>
                <w:sz w:val="22"/>
                <w:szCs w:val="22"/>
                <w:lang w:val="es-419" w:eastAsia="es-CO"/>
              </w:rPr>
            </w:pPr>
          </w:p>
          <w:p w14:paraId="50783CFB" w14:textId="77777777" w:rsidR="00D81607" w:rsidRDefault="00E635C8" w:rsidP="00326219">
            <w:pPr>
              <w:spacing w:after="200" w:line="276" w:lineRule="auto"/>
              <w:ind w:left="494"/>
              <w:contextualSpacing/>
              <w:jc w:val="both"/>
              <w:rPr>
                <w:rFonts w:ascii="Arial Narrow" w:hAnsi="Arial Narrow" w:cs="Arial"/>
                <w:iCs/>
                <w:sz w:val="22"/>
                <w:szCs w:val="22"/>
                <w:lang w:val="es-419" w:eastAsia="es-CO"/>
              </w:rPr>
            </w:pPr>
            <w:r w:rsidRPr="00AB092E">
              <w:rPr>
                <w:rFonts w:ascii="Arial Narrow" w:hAnsi="Arial Narrow" w:cs="Arial"/>
                <w:iCs/>
                <w:sz w:val="22"/>
                <w:szCs w:val="22"/>
                <w:lang w:val="es-419" w:eastAsia="es-CO"/>
              </w:rPr>
              <w:t xml:space="preserve">De manera complementaria, el Componente 1 y 2 del estudio técnico realizado por el Banco Mundial </w:t>
            </w:r>
            <w:r w:rsidR="00D81607" w:rsidRPr="00AB092E">
              <w:rPr>
                <w:rFonts w:ascii="Arial Narrow" w:hAnsi="Arial Narrow" w:cs="Arial"/>
                <w:iCs/>
                <w:sz w:val="22"/>
                <w:szCs w:val="22"/>
                <w:lang w:val="es-419" w:eastAsia="es-CO"/>
              </w:rPr>
              <w:t>(</w:t>
            </w:r>
            <w:r w:rsidRPr="00AB092E">
              <w:rPr>
                <w:rFonts w:ascii="Arial Narrow" w:hAnsi="Arial Narrow" w:cs="Arial"/>
                <w:iCs/>
                <w:sz w:val="22"/>
                <w:szCs w:val="22"/>
                <w:lang w:val="es-419" w:eastAsia="es-CO"/>
              </w:rPr>
              <w:t>PMR</w:t>
            </w:r>
            <w:r w:rsidR="00D81607" w:rsidRPr="00AB092E">
              <w:rPr>
                <w:rFonts w:ascii="Arial Narrow" w:hAnsi="Arial Narrow" w:cs="Arial"/>
                <w:iCs/>
                <w:sz w:val="22"/>
                <w:szCs w:val="22"/>
                <w:lang w:val="es-419" w:eastAsia="es-CO"/>
              </w:rPr>
              <w:t>)</w:t>
            </w:r>
            <w:r w:rsidRPr="00AB092E">
              <w:rPr>
                <w:rFonts w:ascii="Arial Narrow" w:hAnsi="Arial Narrow" w:cs="Arial"/>
                <w:iCs/>
                <w:sz w:val="22"/>
                <w:szCs w:val="22"/>
                <w:lang w:val="es-419" w:eastAsia="es-CO"/>
              </w:rPr>
              <w:t xml:space="preserve">, el Ministerio de Ambiente y Desarrollo Sostenible, y otras entidades del gobierno nacional, establece que los datos existentes en el Inventario Nacional de GEI (INGEI), la Cuenta Satélite Ambiental (CSA) del DANE, el Registro de Emisiones y Transferencia de Contaminantes (RETC) y el Registro Único Ambiental (RUA) son agregados o sectoriales, y no permiten el seguimiento de emisiones a nivel organizacional. De ahí que se recomiende la implementación de un </w:t>
            </w:r>
            <w:r w:rsidR="00D81607" w:rsidRPr="00AB092E">
              <w:rPr>
                <w:rFonts w:ascii="Arial Narrow" w:hAnsi="Arial Narrow" w:cs="Arial"/>
                <w:iCs/>
                <w:sz w:val="22"/>
                <w:szCs w:val="22"/>
                <w:lang w:val="es-419" w:eastAsia="es-CO"/>
              </w:rPr>
              <w:t>“</w:t>
            </w:r>
            <w:r w:rsidRPr="00AB092E">
              <w:rPr>
                <w:rFonts w:ascii="Arial Narrow" w:hAnsi="Arial Narrow" w:cs="Arial"/>
                <w:iCs/>
                <w:sz w:val="22"/>
                <w:szCs w:val="22"/>
                <w:lang w:val="es-419" w:eastAsia="es-CO"/>
              </w:rPr>
              <w:t>programa nacional de reporte obligatorio de emisiones</w:t>
            </w:r>
            <w:r w:rsidR="00D81607" w:rsidRPr="00AB092E">
              <w:rPr>
                <w:rFonts w:ascii="Arial Narrow" w:hAnsi="Arial Narrow" w:cs="Arial"/>
                <w:iCs/>
                <w:sz w:val="22"/>
                <w:szCs w:val="22"/>
                <w:lang w:val="es-419" w:eastAsia="es-CO"/>
              </w:rPr>
              <w:t>”</w:t>
            </w:r>
            <w:r w:rsidRPr="00AB092E">
              <w:rPr>
                <w:rFonts w:ascii="Arial Narrow" w:hAnsi="Arial Narrow" w:cs="Arial"/>
                <w:iCs/>
                <w:sz w:val="22"/>
                <w:szCs w:val="22"/>
                <w:lang w:val="es-419" w:eastAsia="es-CO"/>
              </w:rPr>
              <w:t xml:space="preserve"> con criterios técnicos homogéneos y compatibles con los estándares internacionales (GHG </w:t>
            </w:r>
            <w:proofErr w:type="spellStart"/>
            <w:r w:rsidRPr="00AB092E">
              <w:rPr>
                <w:rFonts w:ascii="Arial Narrow" w:hAnsi="Arial Narrow" w:cs="Arial"/>
                <w:iCs/>
                <w:sz w:val="22"/>
                <w:szCs w:val="22"/>
                <w:lang w:val="es-419" w:eastAsia="es-CO"/>
              </w:rPr>
              <w:t>Protocol</w:t>
            </w:r>
            <w:proofErr w:type="spellEnd"/>
            <w:r w:rsidRPr="00AB092E">
              <w:rPr>
                <w:rFonts w:ascii="Arial Narrow" w:hAnsi="Arial Narrow" w:cs="Arial"/>
                <w:iCs/>
                <w:sz w:val="22"/>
                <w:szCs w:val="22"/>
                <w:lang w:val="es-419" w:eastAsia="es-CO"/>
              </w:rPr>
              <w:t xml:space="preserve">, ISO 14064-1:2020). </w:t>
            </w:r>
          </w:p>
          <w:p w14:paraId="2FC8554E" w14:textId="77777777" w:rsidR="00AB092E" w:rsidRPr="00AB092E" w:rsidRDefault="00AB092E" w:rsidP="74EA8330">
            <w:pPr>
              <w:ind w:left="453"/>
              <w:jc w:val="both"/>
              <w:rPr>
                <w:rFonts w:ascii="Arial Narrow" w:hAnsi="Arial Narrow" w:cs="Arial"/>
                <w:sz w:val="22"/>
                <w:szCs w:val="22"/>
                <w:lang w:val="es-419" w:eastAsia="es-CO"/>
              </w:rPr>
            </w:pPr>
          </w:p>
          <w:p w14:paraId="337D6F4C" w14:textId="77777777" w:rsidR="00E635C8" w:rsidRPr="00E635C8" w:rsidRDefault="00E635C8" w:rsidP="00D81607">
            <w:pPr>
              <w:pStyle w:val="Listavistosa-nfasis11"/>
              <w:numPr>
                <w:ilvl w:val="1"/>
                <w:numId w:val="46"/>
              </w:numPr>
              <w:jc w:val="both"/>
              <w:rPr>
                <w:rFonts w:ascii="Arial Narrow" w:hAnsi="Arial Narrow" w:cs="Arial"/>
                <w:b/>
                <w:bCs/>
                <w:iCs/>
                <w:lang w:val="es-419"/>
              </w:rPr>
            </w:pPr>
            <w:r w:rsidRPr="00E635C8">
              <w:rPr>
                <w:rFonts w:ascii="Arial Narrow" w:hAnsi="Arial Narrow" w:cs="Arial"/>
                <w:b/>
                <w:bCs/>
                <w:iCs/>
                <w:lang w:val="es-419"/>
              </w:rPr>
              <w:t>Fundamento legal del Reporte Obligatorio</w:t>
            </w:r>
            <w:r>
              <w:rPr>
                <w:rFonts w:ascii="Arial Narrow" w:hAnsi="Arial Narrow" w:cs="Arial"/>
                <w:b/>
                <w:bCs/>
                <w:iCs/>
                <w:lang w:val="es-419"/>
              </w:rPr>
              <w:t xml:space="preserve"> de Emisiones de GEI (ROE)</w:t>
            </w:r>
          </w:p>
          <w:p w14:paraId="6E2387E7" w14:textId="77777777" w:rsidR="008E3433" w:rsidRDefault="008E3433" w:rsidP="00724131">
            <w:pPr>
              <w:spacing w:line="259" w:lineRule="auto"/>
              <w:ind w:left="453"/>
              <w:jc w:val="both"/>
              <w:rPr>
                <w:rFonts w:ascii="Arial Narrow" w:hAnsi="Arial Narrow" w:cs="Arial"/>
                <w:sz w:val="22"/>
                <w:szCs w:val="22"/>
                <w:lang w:val="es-MX"/>
              </w:rPr>
            </w:pPr>
            <w:r w:rsidRPr="00724131">
              <w:rPr>
                <w:rFonts w:ascii="Arial Narrow" w:hAnsi="Arial Narrow" w:cs="Arial"/>
                <w:sz w:val="22"/>
                <w:szCs w:val="22"/>
                <w:lang w:val="es-MX"/>
              </w:rPr>
              <w:t xml:space="preserve">La Ley 2169 de 2021 definió metas intersectoriales a corto, mediano y largo plazo para alcanzar la carbono-neutralidad, la resiliencia climática y el desarrollo bajo en carbono. Como parte de las medidas para la promoción y desarrollo de los mercados de carbono el artículo 16 de la Ley 2169 de 2021 estableció el Reporte Obligatorio de Emisiones de </w:t>
            </w:r>
            <w:proofErr w:type="spellStart"/>
            <w:r w:rsidRPr="00724131">
              <w:rPr>
                <w:rFonts w:ascii="Arial Narrow" w:hAnsi="Arial Narrow" w:cs="Arial"/>
                <w:sz w:val="22"/>
                <w:szCs w:val="22"/>
                <w:lang w:val="es-MX"/>
              </w:rPr>
              <w:t>GEl</w:t>
            </w:r>
            <w:proofErr w:type="spellEnd"/>
            <w:r w:rsidRPr="00724131">
              <w:rPr>
                <w:rFonts w:ascii="Arial Narrow" w:hAnsi="Arial Narrow" w:cs="Arial"/>
                <w:sz w:val="22"/>
                <w:szCs w:val="22"/>
                <w:lang w:val="es-MX"/>
              </w:rPr>
              <w:t xml:space="preserve"> (ROE) en el cual las personas jurídicas públicas, privadas o mixtas, deberán reportar de forma obligatoria sus emisiones directas e indirectas de </w:t>
            </w:r>
            <w:proofErr w:type="spellStart"/>
            <w:r w:rsidRPr="00724131">
              <w:rPr>
                <w:rFonts w:ascii="Arial Narrow" w:hAnsi="Arial Narrow" w:cs="Arial"/>
                <w:sz w:val="22"/>
                <w:szCs w:val="22"/>
                <w:lang w:val="es-MX"/>
              </w:rPr>
              <w:t>GEl</w:t>
            </w:r>
            <w:proofErr w:type="spellEnd"/>
            <w:r w:rsidRPr="00724131">
              <w:rPr>
                <w:rFonts w:ascii="Arial Narrow" w:hAnsi="Arial Narrow" w:cs="Arial"/>
                <w:sz w:val="22"/>
                <w:szCs w:val="22"/>
                <w:lang w:val="es-MX"/>
              </w:rPr>
              <w:t xml:space="preserve"> y la información y documentación para la elaboración de inventarios de GEI, teniendo en cuenta los criterios que defina el Ministerio de Ambiente y Desarrollo Sostenible, considerando, entre otros, el nivel de emisiones de </w:t>
            </w:r>
            <w:proofErr w:type="spellStart"/>
            <w:r w:rsidRPr="00724131">
              <w:rPr>
                <w:rFonts w:ascii="Arial Narrow" w:hAnsi="Arial Narrow" w:cs="Arial"/>
                <w:sz w:val="22"/>
                <w:szCs w:val="22"/>
                <w:lang w:val="es-MX"/>
              </w:rPr>
              <w:t>GEl</w:t>
            </w:r>
            <w:proofErr w:type="spellEnd"/>
            <w:r w:rsidRPr="00724131">
              <w:rPr>
                <w:rFonts w:ascii="Arial Narrow" w:hAnsi="Arial Narrow" w:cs="Arial"/>
                <w:sz w:val="22"/>
                <w:szCs w:val="22"/>
                <w:lang w:val="es-MX"/>
              </w:rPr>
              <w:t xml:space="preserve"> y el tamaño de las empresas. </w:t>
            </w:r>
          </w:p>
          <w:p w14:paraId="6BC8353E" w14:textId="77777777" w:rsidR="00D85072" w:rsidRPr="00724131" w:rsidRDefault="00D85072" w:rsidP="00724131">
            <w:pPr>
              <w:spacing w:line="259" w:lineRule="auto"/>
              <w:ind w:left="453"/>
              <w:jc w:val="both"/>
              <w:rPr>
                <w:rFonts w:ascii="Arial Narrow" w:hAnsi="Arial Narrow" w:cs="Arial"/>
                <w:lang w:val="es-MX"/>
              </w:rPr>
            </w:pPr>
          </w:p>
          <w:p w14:paraId="6421AC31" w14:textId="77777777" w:rsidR="008E3433" w:rsidRPr="00724131" w:rsidRDefault="008E3433" w:rsidP="00724131">
            <w:pPr>
              <w:spacing w:line="259" w:lineRule="auto"/>
              <w:ind w:left="453"/>
              <w:jc w:val="both"/>
              <w:rPr>
                <w:rFonts w:ascii="Arial Narrow" w:hAnsi="Arial Narrow" w:cs="Arial"/>
                <w:sz w:val="22"/>
                <w:szCs w:val="22"/>
                <w:lang w:val="es-MX"/>
              </w:rPr>
            </w:pPr>
            <w:r w:rsidRPr="00724131">
              <w:rPr>
                <w:rFonts w:ascii="Arial Narrow" w:hAnsi="Arial Narrow" w:cs="Arial"/>
                <w:sz w:val="22"/>
                <w:szCs w:val="22"/>
                <w:lang w:val="es-MX"/>
              </w:rPr>
              <w:t xml:space="preserve">Así mismo, el artículo 16 de la Ley 2169 de 2021 también estableció que el ROE será parte del Sistema de Información Ambiental de Colombia (SIAC) para lo cual el Ministerio de Ambiente y Desarrollo Sostenible determinará las metodologías para el cálculo de las emisiones directas e indirectas que deberán ser reportadas, así como los métodos, instrumentos, procesos y periodicidad del reporte de las emisiones de </w:t>
            </w:r>
            <w:proofErr w:type="spellStart"/>
            <w:r w:rsidRPr="00724131">
              <w:rPr>
                <w:rFonts w:ascii="Arial Narrow" w:hAnsi="Arial Narrow" w:cs="Arial"/>
                <w:sz w:val="22"/>
                <w:szCs w:val="22"/>
                <w:lang w:val="es-MX"/>
              </w:rPr>
              <w:t>GEl</w:t>
            </w:r>
            <w:proofErr w:type="spellEnd"/>
            <w:r w:rsidRPr="00724131">
              <w:rPr>
                <w:rFonts w:ascii="Arial Narrow" w:hAnsi="Arial Narrow" w:cs="Arial"/>
                <w:sz w:val="22"/>
                <w:szCs w:val="22"/>
                <w:lang w:val="es-MX"/>
              </w:rPr>
              <w:t xml:space="preserve"> y la información y documentación para la elaboración de inventarios de GEI. El Parágrafo del Artículo 16 de la Ley 2069 de 2021, creó la Plataforma de Reporte Obligatorio de Emisiones de </w:t>
            </w:r>
            <w:proofErr w:type="spellStart"/>
            <w:r w:rsidRPr="00724131">
              <w:rPr>
                <w:rFonts w:ascii="Arial Narrow" w:hAnsi="Arial Narrow" w:cs="Arial"/>
                <w:sz w:val="22"/>
                <w:szCs w:val="22"/>
                <w:lang w:val="es-MX"/>
              </w:rPr>
              <w:t>GEl</w:t>
            </w:r>
            <w:proofErr w:type="spellEnd"/>
            <w:r w:rsidRPr="00724131">
              <w:rPr>
                <w:rFonts w:ascii="Arial Narrow" w:hAnsi="Arial Narrow" w:cs="Arial"/>
                <w:sz w:val="22"/>
                <w:szCs w:val="22"/>
                <w:lang w:val="es-MX"/>
              </w:rPr>
              <w:t xml:space="preserve"> que será parte del Sistema de Información Ambiental de Colombia (SIAC).</w:t>
            </w:r>
          </w:p>
          <w:p w14:paraId="7AD7B6A1" w14:textId="77777777" w:rsidR="008E3433" w:rsidRPr="00724131" w:rsidRDefault="008E3433" w:rsidP="00724131">
            <w:pPr>
              <w:spacing w:line="259" w:lineRule="auto"/>
              <w:ind w:left="453"/>
              <w:jc w:val="both"/>
              <w:rPr>
                <w:rFonts w:ascii="Arial Narrow" w:hAnsi="Arial Narrow" w:cs="Arial"/>
                <w:sz w:val="22"/>
                <w:szCs w:val="22"/>
                <w:lang w:val="es-MX"/>
              </w:rPr>
            </w:pPr>
          </w:p>
          <w:p w14:paraId="40862EBB" w14:textId="77777777" w:rsidR="008E3433" w:rsidRPr="00724131" w:rsidRDefault="008E3433" w:rsidP="00724131">
            <w:pPr>
              <w:spacing w:line="259" w:lineRule="auto"/>
              <w:ind w:left="453"/>
              <w:jc w:val="both"/>
              <w:rPr>
                <w:rFonts w:ascii="Arial Narrow" w:hAnsi="Arial Narrow" w:cs="Arial"/>
                <w:sz w:val="22"/>
                <w:szCs w:val="22"/>
                <w:lang w:val="es-MX"/>
              </w:rPr>
            </w:pPr>
            <w:r w:rsidRPr="00724131">
              <w:rPr>
                <w:rFonts w:ascii="Arial Narrow" w:hAnsi="Arial Narrow" w:cs="Arial"/>
                <w:sz w:val="22"/>
                <w:szCs w:val="22"/>
                <w:lang w:val="es-MX"/>
              </w:rPr>
              <w:t>La información que se incluya en el ROE será de acceso público en los términos de la Ley 1712 de 2014, y permitirá la generación de informes de acuerdo con la reglamentación que para tal efecto expida el Ministerio de Ambiente y Desarrollo Sostenible.</w:t>
            </w:r>
          </w:p>
          <w:p w14:paraId="76BB99AA" w14:textId="77777777" w:rsidR="00AB092E" w:rsidRPr="00724131" w:rsidRDefault="00AB092E" w:rsidP="00724131">
            <w:pPr>
              <w:spacing w:line="259" w:lineRule="auto"/>
              <w:ind w:left="453"/>
              <w:jc w:val="both"/>
              <w:rPr>
                <w:rFonts w:ascii="Arial Narrow" w:hAnsi="Arial Narrow" w:cs="Arial"/>
                <w:sz w:val="22"/>
                <w:szCs w:val="22"/>
                <w:lang w:val="es-MX"/>
              </w:rPr>
            </w:pPr>
          </w:p>
          <w:p w14:paraId="160317E1" w14:textId="77777777" w:rsidR="00D81607" w:rsidRPr="00724131" w:rsidRDefault="00AB092E" w:rsidP="00724131">
            <w:pPr>
              <w:spacing w:line="259" w:lineRule="auto"/>
              <w:ind w:left="453"/>
              <w:jc w:val="both"/>
              <w:rPr>
                <w:rFonts w:ascii="Arial Narrow" w:hAnsi="Arial Narrow" w:cs="Arial"/>
                <w:sz w:val="22"/>
                <w:szCs w:val="22"/>
                <w:lang w:val="es-MX"/>
              </w:rPr>
            </w:pPr>
            <w:r w:rsidRPr="00724131">
              <w:rPr>
                <w:rFonts w:ascii="Arial Narrow" w:hAnsi="Arial Narrow" w:cs="Arial"/>
                <w:sz w:val="22"/>
                <w:szCs w:val="22"/>
                <w:lang w:val="es-MX"/>
              </w:rPr>
              <w:t>Por otra parte, es necesario tener en cuenta, el artículo 2.2.8.6.5.1. del Decreto 1076 de 2015, definió que el Sistema de Información Ambiental para Colombia (SIAC), está compuesto por el Sistema de Información Ambiental para el Seguimiento a la Calidad y Estado de los Recursos Naturales y el Ambiente (SIA), y el Sistema de Información para la Planeación y Gestión Ambiental (SIPGA). Del mismo modo, este artículo también determinó que el diseño del SIAC, será liderado por el Ministerio de Ambiente y Desarrollo Sostenible y su implementación será coordinada por el Instituto de Hidrología, Meteorología y Estudios Ambientales (IDEAM).</w:t>
            </w:r>
          </w:p>
          <w:p w14:paraId="0FB7D5CD" w14:textId="77777777" w:rsidR="00D81607" w:rsidRPr="00724131" w:rsidRDefault="00D81607" w:rsidP="00724131">
            <w:pPr>
              <w:spacing w:line="259" w:lineRule="auto"/>
              <w:ind w:left="453"/>
              <w:jc w:val="both"/>
              <w:rPr>
                <w:rFonts w:ascii="Arial Narrow" w:hAnsi="Arial Narrow" w:cs="Arial"/>
                <w:sz w:val="22"/>
                <w:szCs w:val="22"/>
                <w:lang w:val="es-MX"/>
              </w:rPr>
            </w:pPr>
          </w:p>
          <w:p w14:paraId="1A91E2C1" w14:textId="6D316E03" w:rsidR="00D81607" w:rsidRDefault="00D81607" w:rsidP="00724131">
            <w:pPr>
              <w:spacing w:line="259" w:lineRule="auto"/>
              <w:ind w:left="453"/>
              <w:jc w:val="both"/>
              <w:rPr>
                <w:rFonts w:ascii="Arial Narrow" w:hAnsi="Arial Narrow" w:cs="Arial"/>
                <w:sz w:val="22"/>
                <w:szCs w:val="22"/>
                <w:lang w:val="es-MX"/>
              </w:rPr>
            </w:pPr>
            <w:r w:rsidRPr="00724131">
              <w:rPr>
                <w:rFonts w:ascii="Arial Narrow" w:hAnsi="Arial Narrow" w:cs="Arial"/>
                <w:sz w:val="22"/>
                <w:szCs w:val="22"/>
                <w:lang w:val="es-MX"/>
              </w:rPr>
              <w:t xml:space="preserve">El artículo 2.2.8.9.1.1. del Decreto 1076 de 2015 estableció la definición y composición del SIAC, dentro del cual tendrá como soporte el Sistema Nacional Ambiental (SINA). Mediante la Resolución No. 1484 del 31 de diciembre de 2013 el Ministerio de Ambiente y Desarrollo Sostenible conformó el Comité Directivo del Sistema de Información Ambiental para Colombia </w:t>
            </w:r>
            <w:r w:rsidR="003E022B">
              <w:rPr>
                <w:rFonts w:ascii="Arial Narrow" w:hAnsi="Arial Narrow" w:cs="Arial"/>
                <w:sz w:val="22"/>
                <w:szCs w:val="22"/>
                <w:lang w:val="es-MX"/>
              </w:rPr>
              <w:t>(</w:t>
            </w:r>
            <w:r w:rsidRPr="00724131">
              <w:rPr>
                <w:rFonts w:ascii="Arial Narrow" w:hAnsi="Arial Narrow" w:cs="Arial"/>
                <w:sz w:val="22"/>
                <w:szCs w:val="22"/>
                <w:lang w:val="es-MX"/>
              </w:rPr>
              <w:t>SIAC</w:t>
            </w:r>
            <w:r w:rsidR="003E022B">
              <w:rPr>
                <w:rFonts w:ascii="Arial Narrow" w:hAnsi="Arial Narrow" w:cs="Arial"/>
                <w:sz w:val="22"/>
                <w:szCs w:val="22"/>
                <w:lang w:val="es-MX"/>
              </w:rPr>
              <w:t>)</w:t>
            </w:r>
            <w:r w:rsidRPr="00724131">
              <w:rPr>
                <w:rFonts w:ascii="Arial Narrow" w:hAnsi="Arial Narrow" w:cs="Arial"/>
                <w:sz w:val="22"/>
                <w:szCs w:val="22"/>
                <w:lang w:val="es-MX"/>
              </w:rPr>
              <w:t>.</w:t>
            </w:r>
          </w:p>
          <w:p w14:paraId="7444974E" w14:textId="77777777" w:rsidR="00C00279" w:rsidRDefault="00C00279" w:rsidP="003E022B">
            <w:pPr>
              <w:spacing w:line="259" w:lineRule="auto"/>
              <w:ind w:left="453"/>
              <w:jc w:val="both"/>
              <w:rPr>
                <w:rFonts w:ascii="Arial Narrow" w:hAnsi="Arial Narrow" w:cs="Arial"/>
                <w:sz w:val="22"/>
                <w:szCs w:val="22"/>
                <w:lang w:val="es-MX"/>
              </w:rPr>
            </w:pPr>
          </w:p>
          <w:p w14:paraId="72E1160E" w14:textId="40F668E3" w:rsidR="00C00279" w:rsidRDefault="00C00279" w:rsidP="00C00279">
            <w:pPr>
              <w:spacing w:line="259" w:lineRule="auto"/>
              <w:ind w:left="453"/>
              <w:jc w:val="both"/>
              <w:rPr>
                <w:rFonts w:ascii="Arial Narrow" w:hAnsi="Arial Narrow" w:cs="Arial"/>
                <w:sz w:val="22"/>
                <w:szCs w:val="22"/>
                <w:lang w:val="es-MX"/>
              </w:rPr>
            </w:pPr>
            <w:r>
              <w:rPr>
                <w:rFonts w:ascii="Arial Narrow" w:hAnsi="Arial Narrow" w:cs="Arial"/>
                <w:sz w:val="22"/>
                <w:szCs w:val="22"/>
                <w:lang w:val="es-MX"/>
              </w:rPr>
              <w:lastRenderedPageBreak/>
              <w:t xml:space="preserve">Posteriormente, la Resolución 1383 de 2023, reglamenta el funcionamiento y administración del Sistema Nacional de Cambio Climático </w:t>
            </w:r>
            <w:r w:rsidR="003E022B">
              <w:rPr>
                <w:rFonts w:ascii="Arial Narrow" w:hAnsi="Arial Narrow" w:cs="Arial"/>
                <w:sz w:val="22"/>
                <w:szCs w:val="22"/>
                <w:lang w:val="es-MX"/>
              </w:rPr>
              <w:t>(</w:t>
            </w:r>
            <w:r>
              <w:rPr>
                <w:rFonts w:ascii="Arial Narrow" w:hAnsi="Arial Narrow" w:cs="Arial"/>
                <w:sz w:val="22"/>
                <w:szCs w:val="22"/>
                <w:lang w:val="es-MX"/>
              </w:rPr>
              <w:t>SNICC</w:t>
            </w:r>
            <w:r w:rsidR="003E022B">
              <w:rPr>
                <w:rFonts w:ascii="Arial Narrow" w:hAnsi="Arial Narrow" w:cs="Arial"/>
                <w:sz w:val="22"/>
                <w:szCs w:val="22"/>
                <w:lang w:val="es-MX"/>
              </w:rPr>
              <w:t>)</w:t>
            </w:r>
            <w:r>
              <w:rPr>
                <w:rFonts w:ascii="Arial Narrow" w:hAnsi="Arial Narrow" w:cs="Arial"/>
                <w:sz w:val="22"/>
                <w:szCs w:val="22"/>
                <w:lang w:val="es-MX"/>
              </w:rPr>
              <w:t>, en el marco del SIAC y se definen reglas y procesos para articulación con sistemas que tengan similares propósitos y gestionen información relacionada con el seguimiento a la gestión del cambio climático</w:t>
            </w:r>
            <w:r w:rsidR="00BA3933">
              <w:rPr>
                <w:rFonts w:ascii="Arial Narrow" w:hAnsi="Arial Narrow" w:cs="Arial"/>
                <w:sz w:val="22"/>
                <w:szCs w:val="22"/>
                <w:lang w:val="es-MX"/>
              </w:rPr>
              <w:t>, correspondiendo al Ministerio de Ambiente y Desarrollo Sostenible, como coordinador del SNICC, definir los demás sistemas, instrumentos y herramientas que generen información sobre cambio climático que se consideren pertinentes</w:t>
            </w:r>
            <w:r w:rsidR="003E022B">
              <w:rPr>
                <w:rFonts w:ascii="Arial Narrow" w:hAnsi="Arial Narrow" w:cs="Arial"/>
                <w:sz w:val="22"/>
                <w:szCs w:val="22"/>
                <w:lang w:val="es-MX"/>
              </w:rPr>
              <w:t>.</w:t>
            </w:r>
            <w:r w:rsidR="00BA3933">
              <w:rPr>
                <w:rFonts w:ascii="Arial Narrow" w:hAnsi="Arial Narrow" w:cs="Arial"/>
                <w:sz w:val="22"/>
                <w:szCs w:val="22"/>
                <w:lang w:val="es-MX"/>
              </w:rPr>
              <w:t xml:space="preserve"> Por lo anterior, el ROE al recoger la información de las emisiones de GEI generadas por las personas jurídicas públicas privadas y mixtas podrá articularse con el SIAC a través del SNICC.</w:t>
            </w:r>
          </w:p>
          <w:p w14:paraId="2EEA462F" w14:textId="77777777" w:rsidR="00BA3933" w:rsidRDefault="00BA3933" w:rsidP="00C00279">
            <w:pPr>
              <w:spacing w:line="259" w:lineRule="auto"/>
              <w:ind w:left="453"/>
              <w:jc w:val="both"/>
              <w:rPr>
                <w:rFonts w:ascii="Arial Narrow" w:hAnsi="Arial Narrow" w:cs="Arial"/>
                <w:sz w:val="22"/>
                <w:szCs w:val="22"/>
                <w:lang w:val="es-MX"/>
              </w:rPr>
            </w:pPr>
          </w:p>
          <w:p w14:paraId="4D11684D" w14:textId="39F40968" w:rsidR="00C00279" w:rsidRDefault="00BA3933" w:rsidP="00C0467C">
            <w:pPr>
              <w:spacing w:line="259" w:lineRule="auto"/>
              <w:ind w:left="453"/>
              <w:jc w:val="both"/>
              <w:rPr>
                <w:rFonts w:ascii="Arial Narrow" w:hAnsi="Arial Narrow" w:cs="Arial"/>
                <w:sz w:val="22"/>
                <w:szCs w:val="22"/>
                <w:lang w:val="es-MX"/>
              </w:rPr>
            </w:pPr>
            <w:r>
              <w:rPr>
                <w:rFonts w:ascii="Arial Narrow" w:hAnsi="Arial Narrow" w:cs="Arial"/>
                <w:sz w:val="22"/>
                <w:szCs w:val="22"/>
                <w:lang w:val="es-MX"/>
              </w:rPr>
              <w:t>Por su parte, e</w:t>
            </w:r>
            <w:r w:rsidRPr="00C00279">
              <w:rPr>
                <w:rFonts w:ascii="Arial Narrow" w:hAnsi="Arial Narrow" w:cs="Arial"/>
                <w:sz w:val="22"/>
                <w:szCs w:val="22"/>
                <w:lang w:val="es-MX"/>
              </w:rPr>
              <w:t xml:space="preserve">l artículo 34 de la Ley 2169 de 2021, </w:t>
            </w:r>
            <w:r>
              <w:rPr>
                <w:rFonts w:ascii="Arial Narrow" w:hAnsi="Arial Narrow" w:cs="Arial"/>
                <w:sz w:val="22"/>
                <w:szCs w:val="22"/>
                <w:lang w:val="es-MX"/>
              </w:rPr>
              <w:t xml:space="preserve">establece que </w:t>
            </w:r>
            <w:r w:rsidRPr="00C00279">
              <w:rPr>
                <w:rFonts w:ascii="Arial Narrow" w:hAnsi="Arial Narrow" w:cs="Arial"/>
                <w:sz w:val="22"/>
                <w:szCs w:val="22"/>
                <w:lang w:val="es-MX"/>
              </w:rPr>
              <w:t xml:space="preserve">las emisiones de GEI, deben ser verificadas mediante declaraciones de primera parte o declaraciones de conformidad acreditadas de tercera parte según aplique, de acuerdo </w:t>
            </w:r>
            <w:r w:rsidR="00FA0EF2">
              <w:rPr>
                <w:rFonts w:ascii="Arial Narrow" w:hAnsi="Arial Narrow" w:cs="Arial"/>
                <w:sz w:val="22"/>
                <w:szCs w:val="22"/>
                <w:lang w:val="es-MX"/>
              </w:rPr>
              <w:t>con</w:t>
            </w:r>
            <w:r w:rsidRPr="00C00279">
              <w:rPr>
                <w:rFonts w:ascii="Arial Narrow" w:hAnsi="Arial Narrow" w:cs="Arial"/>
                <w:sz w:val="22"/>
                <w:szCs w:val="22"/>
                <w:lang w:val="es-MX"/>
              </w:rPr>
              <w:t xml:space="preserve"> lo establecido en las normas vigentes frente a la materia</w:t>
            </w:r>
            <w:r w:rsidR="00C0467C">
              <w:rPr>
                <w:rFonts w:ascii="Arial Narrow" w:hAnsi="Arial Narrow" w:cs="Arial"/>
                <w:sz w:val="22"/>
                <w:szCs w:val="22"/>
                <w:lang w:val="es-MX"/>
              </w:rPr>
              <w:t>.</w:t>
            </w:r>
          </w:p>
          <w:p w14:paraId="69B4D250" w14:textId="77777777" w:rsidR="00D81607" w:rsidRPr="00573728" w:rsidRDefault="00D81607" w:rsidP="00D81607">
            <w:pPr>
              <w:ind w:left="494"/>
              <w:rPr>
                <w:rFonts w:ascii="Arial Narrow" w:hAnsi="Arial Narrow" w:cs="Arial"/>
                <w:iCs/>
                <w:sz w:val="22"/>
                <w:szCs w:val="22"/>
                <w:lang w:val="es-CO" w:eastAsia="es-CO"/>
              </w:rPr>
            </w:pPr>
          </w:p>
          <w:p w14:paraId="58F53CD9" w14:textId="77777777" w:rsidR="008E13B4" w:rsidRPr="00573728" w:rsidRDefault="008E13B4" w:rsidP="008E13B4">
            <w:pPr>
              <w:numPr>
                <w:ilvl w:val="1"/>
                <w:numId w:val="46"/>
              </w:numPr>
              <w:rPr>
                <w:rFonts w:ascii="Arial Narrow" w:hAnsi="Arial Narrow" w:cs="Arial"/>
                <w:b/>
                <w:bCs/>
                <w:iCs/>
                <w:sz w:val="22"/>
                <w:szCs w:val="22"/>
                <w:lang w:val="es-CO" w:eastAsia="es-CO"/>
              </w:rPr>
            </w:pPr>
            <w:r w:rsidRPr="00573728">
              <w:rPr>
                <w:rFonts w:ascii="Arial Narrow" w:hAnsi="Arial Narrow" w:cs="Arial"/>
                <w:b/>
                <w:bCs/>
                <w:iCs/>
                <w:sz w:val="22"/>
                <w:szCs w:val="22"/>
                <w:lang w:val="es-CO" w:eastAsia="es-CO"/>
              </w:rPr>
              <w:t>Alcance y objetivo de la Regulación</w:t>
            </w:r>
          </w:p>
          <w:p w14:paraId="532C3F5A" w14:textId="77777777" w:rsidR="00D81607" w:rsidRPr="00897360" w:rsidRDefault="00D81607" w:rsidP="008E13B4">
            <w:pPr>
              <w:ind w:left="854"/>
              <w:rPr>
                <w:rFonts w:ascii="Arial Narrow" w:hAnsi="Arial Narrow" w:cs="Arial"/>
                <w:iCs/>
                <w:sz w:val="22"/>
                <w:szCs w:val="22"/>
                <w:lang w:val="es-CO" w:eastAsia="es-CO"/>
              </w:rPr>
            </w:pPr>
          </w:p>
          <w:p w14:paraId="1F9172F4" w14:textId="147C6AB6" w:rsidR="00465E19" w:rsidRDefault="00573728" w:rsidP="00465E19">
            <w:pPr>
              <w:spacing w:line="259" w:lineRule="auto"/>
              <w:ind w:left="453"/>
              <w:jc w:val="both"/>
              <w:rPr>
                <w:rFonts w:ascii="Arial Narrow" w:hAnsi="Arial Narrow" w:cs="Arial"/>
                <w:sz w:val="22"/>
                <w:szCs w:val="22"/>
                <w:lang w:val="es-MX"/>
              </w:rPr>
            </w:pPr>
            <w:r w:rsidRPr="00897360">
              <w:rPr>
                <w:rFonts w:ascii="Arial Narrow" w:hAnsi="Arial Narrow" w:cs="Arial"/>
                <w:sz w:val="22"/>
                <w:szCs w:val="22"/>
                <w:lang w:val="es-MX"/>
              </w:rPr>
              <w:t>El Reporte Obligatorio de Emisiones de GEI comprende</w:t>
            </w:r>
            <w:r w:rsidR="00A243D2">
              <w:rPr>
                <w:rFonts w:ascii="Arial Narrow" w:hAnsi="Arial Narrow" w:cs="Arial"/>
                <w:sz w:val="22"/>
                <w:szCs w:val="22"/>
                <w:lang w:val="es-MX"/>
              </w:rPr>
              <w:t xml:space="preserve"> los siguientes elementos</w:t>
            </w:r>
            <w:r w:rsidR="0061122E">
              <w:rPr>
                <w:rFonts w:ascii="Arial Narrow" w:hAnsi="Arial Narrow" w:cs="Arial"/>
                <w:sz w:val="22"/>
                <w:szCs w:val="22"/>
                <w:lang w:val="es-MX"/>
              </w:rPr>
              <w:t xml:space="preserve">: </w:t>
            </w:r>
            <w:r w:rsidR="00465E19" w:rsidRPr="00465E19">
              <w:rPr>
                <w:rFonts w:ascii="Arial Narrow" w:hAnsi="Arial Narrow" w:cs="Arial"/>
                <w:sz w:val="22"/>
                <w:szCs w:val="22"/>
                <w:lang w:val="es-MX"/>
              </w:rPr>
              <w:t xml:space="preserve">La cuantificación de las emisiones directas e </w:t>
            </w:r>
            <w:r w:rsidR="00465E19" w:rsidRPr="00FA0EF2">
              <w:rPr>
                <w:rFonts w:ascii="Arial Narrow" w:hAnsi="Arial Narrow" w:cs="Arial"/>
                <w:sz w:val="22"/>
                <w:szCs w:val="22"/>
                <w:lang w:val="es-MX"/>
              </w:rPr>
              <w:t>indirectas de GEI, de conformidad con las metodologías definidas por el Ministerio de Ambiente y Desarrollo Sostenible; la elaboración del informe de emisiones de GEI, el registro, carga y consolidación de la información a través de la Plataforma ROE y la  entrega del informe de emisiones de GEI verificado, así como de la</w:t>
            </w:r>
            <w:r w:rsidR="00465E19" w:rsidRPr="00465E19">
              <w:rPr>
                <w:rFonts w:ascii="Arial Narrow" w:hAnsi="Arial Narrow" w:cs="Arial"/>
                <w:sz w:val="22"/>
                <w:szCs w:val="22"/>
                <w:lang w:val="es-MX"/>
              </w:rPr>
              <w:t xml:space="preserve"> documentación de soporte, utilizada para la elaboración del inventario de emisiones de GEI, a través de la plataforma ROE</w:t>
            </w:r>
            <w:r w:rsidR="00897360" w:rsidRPr="00897360">
              <w:rPr>
                <w:rFonts w:ascii="Arial Narrow" w:hAnsi="Arial Narrow" w:cs="Arial"/>
                <w:sz w:val="22"/>
                <w:szCs w:val="22"/>
                <w:lang w:val="es-MX"/>
              </w:rPr>
              <w:t xml:space="preserve">. </w:t>
            </w:r>
          </w:p>
          <w:p w14:paraId="075A2879" w14:textId="77777777" w:rsidR="00465E19" w:rsidRDefault="00465E19" w:rsidP="00465E19">
            <w:pPr>
              <w:spacing w:line="259" w:lineRule="auto"/>
              <w:ind w:left="453"/>
              <w:jc w:val="both"/>
              <w:rPr>
                <w:rFonts w:ascii="Arial Narrow" w:hAnsi="Arial Narrow" w:cs="Arial"/>
                <w:sz w:val="22"/>
                <w:szCs w:val="22"/>
                <w:lang w:val="es-MX"/>
              </w:rPr>
            </w:pPr>
          </w:p>
          <w:p w14:paraId="05573BC7" w14:textId="04168CF1" w:rsidR="00C56FA2" w:rsidRDefault="00BA3933" w:rsidP="00C56FA2">
            <w:pPr>
              <w:spacing w:line="259" w:lineRule="auto"/>
              <w:ind w:left="453"/>
              <w:jc w:val="both"/>
              <w:rPr>
                <w:rFonts w:ascii="Arial Narrow" w:hAnsi="Arial Narrow" w:cs="Arial"/>
                <w:sz w:val="22"/>
                <w:szCs w:val="22"/>
                <w:lang w:val="es-MX"/>
              </w:rPr>
            </w:pPr>
            <w:r w:rsidRPr="00FA0EF2">
              <w:rPr>
                <w:rFonts w:ascii="Arial Narrow" w:hAnsi="Arial Narrow" w:cs="Arial"/>
                <w:sz w:val="22"/>
                <w:szCs w:val="22"/>
                <w:lang w:val="es-MX"/>
              </w:rPr>
              <w:t xml:space="preserve">El informe de emisiones de GEI verificado deberá ser entregado por las personas jurídicas públicas, privadas o mixtas con obligación de reporte y contendrá la información consistente, ordenada y veraz relacionada con la cuantificación de las emisiones de GEI generadas como consecuencia de sus operaciones misionales y económicas, </w:t>
            </w:r>
            <w:r w:rsidR="00897360" w:rsidRPr="00FA0EF2">
              <w:rPr>
                <w:rFonts w:ascii="Arial Narrow" w:hAnsi="Arial Narrow" w:cs="Arial"/>
                <w:sz w:val="22"/>
                <w:szCs w:val="22"/>
                <w:lang w:val="es-MX"/>
              </w:rPr>
              <w:t xml:space="preserve">para lo cual, se adopta un protocolo que </w:t>
            </w:r>
            <w:r w:rsidRPr="00FA0EF2">
              <w:rPr>
                <w:rFonts w:ascii="Arial Narrow" w:hAnsi="Arial Narrow" w:cs="Arial"/>
                <w:sz w:val="22"/>
                <w:szCs w:val="22"/>
                <w:lang w:val="es-MX"/>
              </w:rPr>
              <w:t>establece  los lineamientos, criterios, metodologías y condiciones bajo los cuales</w:t>
            </w:r>
            <w:r w:rsidRPr="00207465">
              <w:rPr>
                <w:rFonts w:ascii="Arial Narrow" w:hAnsi="Arial Narrow" w:cs="Arial"/>
                <w:sz w:val="22"/>
                <w:szCs w:val="22"/>
                <w:lang w:val="es-MX"/>
              </w:rPr>
              <w:t xml:space="preserve"> las personas obligadas deberán cuantificar y reportar sus emisiones  directas e indirectas de GEI</w:t>
            </w:r>
            <w:r w:rsidR="00C0467C">
              <w:rPr>
                <w:rFonts w:ascii="Arial Narrow" w:hAnsi="Arial Narrow" w:cs="Arial"/>
                <w:sz w:val="22"/>
                <w:szCs w:val="22"/>
                <w:lang w:val="es-MX"/>
              </w:rPr>
              <w:t>.</w:t>
            </w:r>
            <w:r w:rsidR="00897360" w:rsidRPr="00897360">
              <w:rPr>
                <w:rFonts w:ascii="Arial Narrow" w:hAnsi="Arial Narrow" w:cs="Arial"/>
                <w:sz w:val="22"/>
                <w:szCs w:val="22"/>
                <w:lang w:val="es-MX"/>
              </w:rPr>
              <w:t xml:space="preserve"> </w:t>
            </w:r>
          </w:p>
          <w:p w14:paraId="557A8F0D" w14:textId="77777777" w:rsidR="002173DE" w:rsidRDefault="002173DE" w:rsidP="00C56FA2">
            <w:pPr>
              <w:spacing w:line="259" w:lineRule="auto"/>
              <w:ind w:left="453"/>
              <w:jc w:val="both"/>
              <w:rPr>
                <w:rFonts w:ascii="Arial Narrow" w:hAnsi="Arial Narrow" w:cs="Arial"/>
                <w:sz w:val="22"/>
                <w:szCs w:val="22"/>
                <w:lang w:val="es-MX"/>
              </w:rPr>
            </w:pPr>
          </w:p>
          <w:p w14:paraId="70978948" w14:textId="3CBFE93F" w:rsidR="00545872" w:rsidRDefault="00545872" w:rsidP="00207465">
            <w:pPr>
              <w:spacing w:line="259" w:lineRule="auto"/>
              <w:ind w:left="453"/>
              <w:jc w:val="both"/>
              <w:rPr>
                <w:rFonts w:ascii="Arial Narrow" w:hAnsi="Arial Narrow" w:cs="Arial"/>
                <w:sz w:val="22"/>
                <w:szCs w:val="22"/>
                <w:lang w:val="es-MX"/>
              </w:rPr>
            </w:pPr>
            <w:r w:rsidRPr="00545872">
              <w:rPr>
                <w:rFonts w:ascii="Arial Narrow" w:hAnsi="Arial Narrow" w:cs="Arial"/>
                <w:sz w:val="22"/>
                <w:szCs w:val="22"/>
              </w:rPr>
              <w:t xml:space="preserve">En desarrollo de lo anterior, el artículo 5 del proyecto de resolución establece los gases de efecto invernadero objeto de cuantificación y reporte en el marco del Reporte Obligatorio de Emisiones de GEI (ROE), tomando como referencia los principales gases de efecto invernadero definidos en el artículo 3 de la Ley 1931 de 2018. Adicionalmente, el parágrafo 1 del citado artículo dispone que, para efectos del ROE, las personas jurídicas públicas, privadas o mixtas deberán igualmente cuantificar y reportar las emisiones de </w:t>
            </w:r>
            <w:proofErr w:type="spellStart"/>
            <w:r w:rsidRPr="00545872">
              <w:rPr>
                <w:rFonts w:ascii="Arial Narrow" w:hAnsi="Arial Narrow" w:cs="Arial"/>
                <w:sz w:val="22"/>
                <w:szCs w:val="22"/>
              </w:rPr>
              <w:t>Trifluoruro</w:t>
            </w:r>
            <w:proofErr w:type="spellEnd"/>
            <w:r w:rsidRPr="00545872">
              <w:rPr>
                <w:rFonts w:ascii="Arial Narrow" w:hAnsi="Arial Narrow" w:cs="Arial"/>
                <w:sz w:val="22"/>
                <w:szCs w:val="22"/>
              </w:rPr>
              <w:t xml:space="preserve"> de Nitrógeno (NF</w:t>
            </w:r>
            <w:r w:rsidRPr="00545872">
              <w:rPr>
                <w:rFonts w:ascii="Cambria Math" w:hAnsi="Cambria Math" w:cs="Cambria Math"/>
                <w:sz w:val="22"/>
                <w:szCs w:val="22"/>
              </w:rPr>
              <w:t>₃</w:t>
            </w:r>
            <w:r w:rsidRPr="00545872">
              <w:rPr>
                <w:rFonts w:ascii="Arial Narrow" w:hAnsi="Arial Narrow" w:cs="Arial"/>
                <w:sz w:val="22"/>
                <w:szCs w:val="22"/>
              </w:rPr>
              <w:t>), cuando estas se generen como consecuencia de sus actividades, de conformidad con lo establecido en el Protocolo de Cuantificaci</w:t>
            </w:r>
            <w:r w:rsidRPr="00545872">
              <w:rPr>
                <w:rFonts w:ascii="Arial Narrow" w:hAnsi="Arial Narrow" w:cs="Arial Narrow"/>
                <w:sz w:val="22"/>
                <w:szCs w:val="22"/>
              </w:rPr>
              <w:t>ó</w:t>
            </w:r>
            <w:r w:rsidRPr="00545872">
              <w:rPr>
                <w:rFonts w:ascii="Arial Narrow" w:hAnsi="Arial Narrow" w:cs="Arial"/>
                <w:sz w:val="22"/>
                <w:szCs w:val="22"/>
              </w:rPr>
              <w:t>n y Reporte de Emisiones de GEI (Protocolo ROE). Esta previsi</w:t>
            </w:r>
            <w:r w:rsidRPr="00545872">
              <w:rPr>
                <w:rFonts w:ascii="Arial Narrow" w:hAnsi="Arial Narrow" w:cs="Arial Narrow"/>
                <w:sz w:val="22"/>
                <w:szCs w:val="22"/>
              </w:rPr>
              <w:t>ó</w:t>
            </w:r>
            <w:r w:rsidRPr="00545872">
              <w:rPr>
                <w:rFonts w:ascii="Arial Narrow" w:hAnsi="Arial Narrow" w:cs="Arial"/>
                <w:sz w:val="22"/>
                <w:szCs w:val="22"/>
              </w:rPr>
              <w:t xml:space="preserve">n responde a la necesidad de armonizar el alcance del </w:t>
            </w:r>
            <w:r w:rsidR="00AD0C22">
              <w:rPr>
                <w:rFonts w:ascii="Arial Narrow" w:hAnsi="Arial Narrow" w:cs="Arial"/>
                <w:sz w:val="22"/>
                <w:szCs w:val="22"/>
              </w:rPr>
              <w:t>ROE</w:t>
            </w:r>
            <w:r w:rsidRPr="00545872">
              <w:rPr>
                <w:rFonts w:ascii="Arial Narrow" w:hAnsi="Arial Narrow" w:cs="Arial"/>
                <w:sz w:val="22"/>
                <w:szCs w:val="22"/>
              </w:rPr>
              <w:t xml:space="preserve"> con la evoluci</w:t>
            </w:r>
            <w:r w:rsidRPr="00545872">
              <w:rPr>
                <w:rFonts w:ascii="Arial Narrow" w:hAnsi="Arial Narrow" w:cs="Arial Narrow"/>
                <w:sz w:val="22"/>
                <w:szCs w:val="22"/>
              </w:rPr>
              <w:t>ó</w:t>
            </w:r>
            <w:r w:rsidRPr="00545872">
              <w:rPr>
                <w:rFonts w:ascii="Arial Narrow" w:hAnsi="Arial Narrow" w:cs="Arial"/>
                <w:sz w:val="22"/>
                <w:szCs w:val="22"/>
              </w:rPr>
              <w:t>n de los est</w:t>
            </w:r>
            <w:r w:rsidRPr="00545872">
              <w:rPr>
                <w:rFonts w:ascii="Arial Narrow" w:hAnsi="Arial Narrow" w:cs="Arial Narrow"/>
                <w:sz w:val="22"/>
                <w:szCs w:val="22"/>
              </w:rPr>
              <w:t>á</w:t>
            </w:r>
            <w:r w:rsidRPr="00545872">
              <w:rPr>
                <w:rFonts w:ascii="Arial Narrow" w:hAnsi="Arial Narrow" w:cs="Arial"/>
                <w:sz w:val="22"/>
                <w:szCs w:val="22"/>
              </w:rPr>
              <w:t>ndares internacionales de cuantificaci</w:t>
            </w:r>
            <w:r w:rsidRPr="00545872">
              <w:rPr>
                <w:rFonts w:ascii="Arial Narrow" w:hAnsi="Arial Narrow" w:cs="Arial Narrow"/>
                <w:sz w:val="22"/>
                <w:szCs w:val="22"/>
              </w:rPr>
              <w:t>ó</w:t>
            </w:r>
            <w:r w:rsidRPr="00545872">
              <w:rPr>
                <w:rFonts w:ascii="Arial Narrow" w:hAnsi="Arial Narrow" w:cs="Arial"/>
                <w:sz w:val="22"/>
                <w:szCs w:val="22"/>
              </w:rPr>
              <w:t>n y reporte de emisiones de gases de efecto invernadero, en particular con los lineamientos derivados de la Decisi</w:t>
            </w:r>
            <w:r w:rsidRPr="00545872">
              <w:rPr>
                <w:rFonts w:ascii="Arial Narrow" w:hAnsi="Arial Narrow" w:cs="Arial Narrow"/>
                <w:sz w:val="22"/>
                <w:szCs w:val="22"/>
              </w:rPr>
              <w:t>ó</w:t>
            </w:r>
            <w:r w:rsidRPr="00545872">
              <w:rPr>
                <w:rFonts w:ascii="Arial Narrow" w:hAnsi="Arial Narrow" w:cs="Arial"/>
                <w:sz w:val="22"/>
                <w:szCs w:val="22"/>
              </w:rPr>
              <w:t>n 18/CMA.1 adoptada en el marco del Acuerdo de París, fortaleciendo la disponibilidad y calidad de la información utilizada en la elaboración de los Inventarios Nacionales de Gases de Efecto Invernadero y de los Informes Bienales de Transparencia de Colombia. En consecuencia, la inclusión del NF</w:t>
            </w:r>
            <w:r w:rsidRPr="00545872">
              <w:rPr>
                <w:rFonts w:ascii="Cambria Math" w:hAnsi="Cambria Math" w:cs="Cambria Math"/>
                <w:sz w:val="22"/>
                <w:szCs w:val="22"/>
              </w:rPr>
              <w:t>₃</w:t>
            </w:r>
            <w:r w:rsidRPr="00545872">
              <w:rPr>
                <w:rFonts w:ascii="Arial Narrow" w:hAnsi="Arial Narrow" w:cs="Arial"/>
                <w:sz w:val="22"/>
                <w:szCs w:val="22"/>
              </w:rPr>
              <w:t xml:space="preserve"> como gas sujeto a reporte en el ROE constituye un desarrollo t</w:t>
            </w:r>
            <w:r w:rsidRPr="00545872">
              <w:rPr>
                <w:rFonts w:ascii="Arial Narrow" w:hAnsi="Arial Narrow" w:cs="Arial Narrow"/>
                <w:sz w:val="22"/>
                <w:szCs w:val="22"/>
              </w:rPr>
              <w:t>é</w:t>
            </w:r>
            <w:r w:rsidRPr="00545872">
              <w:rPr>
                <w:rFonts w:ascii="Arial Narrow" w:hAnsi="Arial Narrow" w:cs="Arial"/>
                <w:sz w:val="22"/>
                <w:szCs w:val="22"/>
              </w:rPr>
              <w:t>cnico y operativo del instrumento de reporte, sin modificar la definici</w:t>
            </w:r>
            <w:r w:rsidRPr="00545872">
              <w:rPr>
                <w:rFonts w:ascii="Arial Narrow" w:hAnsi="Arial Narrow" w:cs="Arial Narrow"/>
                <w:sz w:val="22"/>
                <w:szCs w:val="22"/>
              </w:rPr>
              <w:t>ó</w:t>
            </w:r>
            <w:r w:rsidRPr="00545872">
              <w:rPr>
                <w:rFonts w:ascii="Arial Narrow" w:hAnsi="Arial Narrow" w:cs="Arial"/>
                <w:sz w:val="22"/>
                <w:szCs w:val="22"/>
              </w:rPr>
              <w:t>n de los principales gases de efecto invernadero prevista en el art</w:t>
            </w:r>
            <w:r w:rsidRPr="00545872">
              <w:rPr>
                <w:rFonts w:ascii="Arial Narrow" w:hAnsi="Arial Narrow" w:cs="Arial Narrow"/>
                <w:sz w:val="22"/>
                <w:szCs w:val="22"/>
              </w:rPr>
              <w:t>í</w:t>
            </w:r>
            <w:r w:rsidRPr="00545872">
              <w:rPr>
                <w:rFonts w:ascii="Arial Narrow" w:hAnsi="Arial Narrow" w:cs="Arial"/>
                <w:sz w:val="22"/>
                <w:szCs w:val="22"/>
              </w:rPr>
              <w:t>culo 3 de la Ley 1931 de 2018.</w:t>
            </w:r>
          </w:p>
          <w:p w14:paraId="0CB57B81" w14:textId="77777777" w:rsidR="00545872" w:rsidRPr="00897360" w:rsidRDefault="00545872" w:rsidP="00207465">
            <w:pPr>
              <w:spacing w:line="259" w:lineRule="auto"/>
              <w:ind w:left="453"/>
              <w:jc w:val="both"/>
              <w:rPr>
                <w:rFonts w:ascii="Arial Narrow" w:hAnsi="Arial Narrow" w:cs="Arial"/>
                <w:sz w:val="22"/>
                <w:szCs w:val="22"/>
                <w:lang w:val="es-MX"/>
              </w:rPr>
            </w:pPr>
          </w:p>
          <w:p w14:paraId="5FF2B0DE" w14:textId="63FC7F48" w:rsidR="00C56FA2" w:rsidRPr="00300EDD" w:rsidRDefault="00592E1D" w:rsidP="00C56FA2">
            <w:pPr>
              <w:spacing w:line="259" w:lineRule="auto"/>
              <w:ind w:left="453"/>
              <w:jc w:val="both"/>
              <w:rPr>
                <w:rFonts w:ascii="Arial Narrow" w:hAnsi="Arial Narrow" w:cs="Arial"/>
                <w:sz w:val="22"/>
                <w:szCs w:val="22"/>
                <w:lang w:val="es-MX"/>
              </w:rPr>
            </w:pPr>
            <w:r w:rsidRPr="00300EDD">
              <w:rPr>
                <w:rFonts w:ascii="Arial Narrow" w:hAnsi="Arial Narrow" w:cs="Arial"/>
                <w:sz w:val="22"/>
                <w:szCs w:val="22"/>
                <w:lang w:val="es-MX"/>
              </w:rPr>
              <w:t>La Plataforma ROE, como parte del Sistema de Información Ambiental de Colombia (SIAC) en el marco del Sistema de Información de Cambio Climático (SNICC), es el instrumento tecnológico del Reporte Obligatorio de Emisiones (ROE), administrada por el Ministerio de Ambiente y Desarrollo Sostenible</w:t>
            </w:r>
            <w:r w:rsidR="00C56FA2" w:rsidRPr="00300EDD">
              <w:rPr>
                <w:rFonts w:ascii="Arial Narrow" w:hAnsi="Arial Narrow" w:cs="Arial"/>
                <w:sz w:val="22"/>
                <w:szCs w:val="22"/>
                <w:lang w:val="es-MX"/>
              </w:rPr>
              <w:t xml:space="preserve">, y </w:t>
            </w:r>
            <w:r w:rsidRPr="00300EDD">
              <w:rPr>
                <w:rFonts w:ascii="Arial Narrow" w:hAnsi="Arial Narrow" w:cs="Arial"/>
                <w:sz w:val="22"/>
                <w:szCs w:val="22"/>
                <w:lang w:val="es-MX"/>
              </w:rPr>
              <w:t xml:space="preserve">constituye el medio a través del cual se realiza la captura, </w:t>
            </w:r>
            <w:r w:rsidRPr="00FA0EF2">
              <w:rPr>
                <w:rFonts w:ascii="Arial Narrow" w:hAnsi="Arial Narrow" w:cs="Arial"/>
                <w:sz w:val="22"/>
                <w:szCs w:val="22"/>
                <w:lang w:val="es-MX"/>
              </w:rPr>
              <w:lastRenderedPageBreak/>
              <w:t xml:space="preserve">procesamiento y almacenamiento de la información sobre emisiones de gases de efecto invernadero (GEI), en el marco del ROE, facilitando </w:t>
            </w:r>
            <w:r w:rsidR="00DD65FC" w:rsidRPr="00FA0EF2">
              <w:rPr>
                <w:rFonts w:ascii="Arial Narrow" w:eastAsia="Verdana" w:hAnsi="Arial Narrow" w:cs="Verdana"/>
                <w:color w:val="000000"/>
                <w:sz w:val="22"/>
                <w:szCs w:val="22"/>
                <w:lang w:val="es-CO"/>
              </w:rPr>
              <w:t>el acceso a la información pública para su divulgación en los términos establecidos en la Ley 1712 de 2014</w:t>
            </w:r>
            <w:r w:rsidRPr="00FA0EF2">
              <w:rPr>
                <w:rFonts w:ascii="Arial Narrow" w:hAnsi="Arial Narrow" w:cs="Arial"/>
                <w:sz w:val="22"/>
                <w:szCs w:val="22"/>
                <w:lang w:val="es-MX"/>
              </w:rPr>
              <w:t>.</w:t>
            </w:r>
            <w:r w:rsidR="00C56FA2" w:rsidRPr="00FA0EF2">
              <w:rPr>
                <w:rFonts w:ascii="Arial Narrow" w:hAnsi="Arial Narrow" w:cs="Arial"/>
                <w:sz w:val="22"/>
                <w:szCs w:val="22"/>
                <w:lang w:val="es-MX"/>
              </w:rPr>
              <w:t xml:space="preserve"> Así mismo, a</w:t>
            </w:r>
            <w:r w:rsidRPr="00FA0EF2">
              <w:rPr>
                <w:rFonts w:ascii="Arial Narrow" w:hAnsi="Arial Narrow" w:cs="Arial"/>
                <w:sz w:val="22"/>
                <w:szCs w:val="22"/>
                <w:lang w:val="es-MX"/>
              </w:rPr>
              <w:t xml:space="preserve"> través de la plataforma ROE, las personas jurídicas públicas, privadas o mixtas cumplirán con la obligación de cuantificación, consolidación y reporte de las emisiones directas e indirectas de GEI y la entrega de la información y documentación utilizada para la elaboración del inventario de emisiones de GEI en el periodo de reporte</w:t>
            </w:r>
            <w:r w:rsidRPr="00300EDD">
              <w:rPr>
                <w:rFonts w:ascii="Arial Narrow" w:hAnsi="Arial Narrow" w:cs="Arial"/>
                <w:sz w:val="22"/>
                <w:szCs w:val="22"/>
                <w:lang w:val="es-MX"/>
              </w:rPr>
              <w:t>.</w:t>
            </w:r>
          </w:p>
          <w:p w14:paraId="261CB4D0" w14:textId="77777777" w:rsidR="00DD65FC" w:rsidRDefault="00DD65FC" w:rsidP="00573728">
            <w:pPr>
              <w:spacing w:line="259" w:lineRule="auto"/>
              <w:ind w:left="453"/>
              <w:jc w:val="both"/>
              <w:rPr>
                <w:rFonts w:ascii="Arial Narrow" w:hAnsi="Arial Narrow" w:cs="Arial"/>
                <w:sz w:val="22"/>
                <w:szCs w:val="22"/>
                <w:lang w:val="es-MX"/>
              </w:rPr>
            </w:pPr>
          </w:p>
          <w:p w14:paraId="25223825" w14:textId="5059F51A" w:rsidR="00844E37" w:rsidRDefault="00573728" w:rsidP="00573728">
            <w:pPr>
              <w:spacing w:line="259" w:lineRule="auto"/>
              <w:ind w:left="453"/>
              <w:jc w:val="both"/>
              <w:rPr>
                <w:rFonts w:ascii="Arial Narrow" w:hAnsi="Arial Narrow" w:cs="Arial"/>
                <w:sz w:val="22"/>
                <w:szCs w:val="22"/>
                <w:lang w:val="es-MX"/>
              </w:rPr>
            </w:pPr>
            <w:r w:rsidRPr="00573728">
              <w:rPr>
                <w:rFonts w:ascii="Arial Narrow" w:hAnsi="Arial Narrow" w:cs="Arial"/>
                <w:sz w:val="22"/>
                <w:szCs w:val="22"/>
                <w:lang w:val="es-MX"/>
              </w:rPr>
              <w:t xml:space="preserve">La propuesta de resolución </w:t>
            </w:r>
            <w:r w:rsidR="00E630D6">
              <w:rPr>
                <w:rFonts w:ascii="Arial Narrow" w:hAnsi="Arial Narrow" w:cs="Arial"/>
                <w:sz w:val="22"/>
                <w:szCs w:val="22"/>
                <w:lang w:val="es-MX"/>
              </w:rPr>
              <w:t xml:space="preserve">tiene por objetivo </w:t>
            </w:r>
            <w:r w:rsidR="004C3906" w:rsidRPr="00207465">
              <w:rPr>
                <w:rFonts w:ascii="Arial Narrow" w:hAnsi="Arial Narrow" w:cs="Arial"/>
                <w:sz w:val="22"/>
                <w:szCs w:val="22"/>
                <w:lang w:val="es-MX"/>
              </w:rPr>
              <w:t xml:space="preserve">reglamentar el Reporte Obligatorio de Emisiones de Gases de Efecto Invernadero (GEI), en adelante ROE, como parte del Sistema de Información Ambiental de Colombia </w:t>
            </w:r>
            <w:r w:rsidR="00693367">
              <w:rPr>
                <w:rFonts w:ascii="Arial Narrow" w:hAnsi="Arial Narrow" w:cs="Arial"/>
                <w:sz w:val="22"/>
                <w:szCs w:val="22"/>
                <w:lang w:val="es-MX"/>
              </w:rPr>
              <w:t>(</w:t>
            </w:r>
            <w:r w:rsidR="004C3906" w:rsidRPr="00207465">
              <w:rPr>
                <w:rFonts w:ascii="Arial Narrow" w:hAnsi="Arial Narrow" w:cs="Arial"/>
                <w:sz w:val="22"/>
                <w:szCs w:val="22"/>
                <w:lang w:val="es-MX"/>
              </w:rPr>
              <w:t>SIAC</w:t>
            </w:r>
            <w:r w:rsidR="00693367">
              <w:rPr>
                <w:rFonts w:ascii="Arial Narrow" w:hAnsi="Arial Narrow" w:cs="Arial"/>
                <w:sz w:val="22"/>
                <w:szCs w:val="22"/>
                <w:lang w:val="es-MX"/>
              </w:rPr>
              <w:t>)</w:t>
            </w:r>
            <w:r w:rsidR="004C3906" w:rsidRPr="00207465">
              <w:rPr>
                <w:rFonts w:ascii="Arial Narrow" w:hAnsi="Arial Narrow" w:cs="Arial"/>
                <w:sz w:val="22"/>
                <w:szCs w:val="22"/>
                <w:lang w:val="es-MX"/>
              </w:rPr>
              <w:t xml:space="preserve"> en el marco del Sistema Nacional de Información sobre Cambio Climático (SNICC), definiendo las metodologías para el cálculo de las emisiones directas e indirectas que deberán ser reportadas, así como los métodos, instrumentos, procesos y periodicidad del reporte de las emisiones de GEI y la información y documentación para la elaboración de inventarios de GEI. Así mismo, establece los criterios a partir de los cuales las personas jurídicas públicas, privadas o mixtas estarán obligadas a reportar sus emisiones de GEI y </w:t>
            </w:r>
            <w:sdt>
              <w:sdtPr>
                <w:rPr>
                  <w:rFonts w:ascii="Arial Narrow" w:hAnsi="Arial Narrow" w:cs="Arial"/>
                  <w:sz w:val="22"/>
                  <w:szCs w:val="22"/>
                  <w:lang w:val="es-MX"/>
                </w:rPr>
                <w:tag w:val="goog_rdk_38"/>
                <w:id w:val="1785300242"/>
              </w:sdtPr>
              <w:sdtContent/>
            </w:sdt>
            <w:r w:rsidR="004C3906" w:rsidRPr="00207465">
              <w:rPr>
                <w:rFonts w:ascii="Arial Narrow" w:hAnsi="Arial Narrow" w:cs="Arial"/>
                <w:sz w:val="22"/>
                <w:szCs w:val="22"/>
                <w:lang w:val="es-MX"/>
              </w:rPr>
              <w:t xml:space="preserve">reglamenta la Plataforma de Reporte Obligatorio de Emisiones (ROE). </w:t>
            </w:r>
          </w:p>
          <w:p w14:paraId="1B8A1DAD" w14:textId="77777777" w:rsidR="00573728" w:rsidRDefault="00573728" w:rsidP="00573728">
            <w:pPr>
              <w:spacing w:line="259" w:lineRule="auto"/>
              <w:ind w:left="453"/>
              <w:jc w:val="both"/>
              <w:rPr>
                <w:rFonts w:ascii="Arial Narrow" w:hAnsi="Arial Narrow" w:cs="Arial"/>
                <w:sz w:val="22"/>
                <w:szCs w:val="22"/>
                <w:lang w:val="es-MX"/>
              </w:rPr>
            </w:pPr>
          </w:p>
          <w:p w14:paraId="06545941" w14:textId="52C6A019" w:rsidR="004C3906" w:rsidRPr="004C3906" w:rsidRDefault="00575DAF" w:rsidP="00207465">
            <w:pPr>
              <w:spacing w:line="259" w:lineRule="auto"/>
              <w:ind w:left="453"/>
              <w:jc w:val="both"/>
              <w:rPr>
                <w:rFonts w:ascii="Arial Narrow" w:hAnsi="Arial Narrow" w:cs="Arial"/>
                <w:sz w:val="22"/>
                <w:szCs w:val="22"/>
                <w:lang w:val="es-MX"/>
              </w:rPr>
            </w:pPr>
            <w:r>
              <w:rPr>
                <w:rFonts w:ascii="Arial Narrow" w:hAnsi="Arial Narrow" w:cs="Arial"/>
                <w:sz w:val="22"/>
                <w:szCs w:val="22"/>
                <w:lang w:val="es-MX"/>
              </w:rPr>
              <w:t xml:space="preserve">El proyecto de </w:t>
            </w:r>
            <w:r w:rsidR="00573728" w:rsidRPr="00E630D6">
              <w:rPr>
                <w:rFonts w:ascii="Arial Narrow" w:hAnsi="Arial Narrow" w:cs="Arial"/>
                <w:sz w:val="22"/>
                <w:szCs w:val="22"/>
                <w:lang w:val="es-MX"/>
              </w:rPr>
              <w:t xml:space="preserve">resolución </w:t>
            </w:r>
            <w:r w:rsidR="00573728" w:rsidRPr="00FA0EF2">
              <w:rPr>
                <w:rFonts w:ascii="Arial Narrow" w:hAnsi="Arial Narrow" w:cs="Arial"/>
                <w:sz w:val="22"/>
                <w:szCs w:val="22"/>
                <w:lang w:val="es-MX"/>
              </w:rPr>
              <w:t xml:space="preserve">aplica a las personas jurídicas públicas, privadas o mixtas que tengan obligaciones de cuantificación y reporte de emisiones de GEI, </w:t>
            </w:r>
            <w:r w:rsidR="00DD65FC" w:rsidRPr="00FA0EF2">
              <w:rPr>
                <w:rFonts w:ascii="Arial Narrow" w:eastAsia="Verdana" w:hAnsi="Arial Narrow" w:cs="Verdana"/>
                <w:color w:val="000000"/>
                <w:sz w:val="22"/>
                <w:szCs w:val="22"/>
              </w:rPr>
              <w:t xml:space="preserve">así como a las personas jurídicas que deban presentar la autodeclaración de las emisiones de </w:t>
            </w:r>
            <w:r w:rsidR="00082207" w:rsidRPr="00FA0EF2">
              <w:rPr>
                <w:rFonts w:ascii="Arial Narrow" w:eastAsia="Verdana" w:hAnsi="Arial Narrow" w:cs="Verdana"/>
                <w:color w:val="000000"/>
                <w:sz w:val="22"/>
                <w:szCs w:val="22"/>
              </w:rPr>
              <w:t>GEI</w:t>
            </w:r>
            <w:r w:rsidR="00082207" w:rsidRPr="00FA0EF2">
              <w:rPr>
                <w:rFonts w:ascii="Arial Narrow" w:hAnsi="Arial Narrow" w:cs="Arial"/>
                <w:sz w:val="22"/>
                <w:szCs w:val="22"/>
                <w:lang w:val="es-MX"/>
              </w:rPr>
              <w:t xml:space="preserve"> y</w:t>
            </w:r>
            <w:r w:rsidR="00DD65FC" w:rsidRPr="00FA0EF2">
              <w:rPr>
                <w:rFonts w:ascii="Arial Narrow" w:hAnsi="Arial Narrow" w:cs="Arial"/>
                <w:sz w:val="22"/>
                <w:szCs w:val="22"/>
                <w:lang w:val="es-MX"/>
              </w:rPr>
              <w:t xml:space="preserve"> </w:t>
            </w:r>
            <w:r w:rsidR="00573728" w:rsidRPr="00FA0EF2">
              <w:rPr>
                <w:rFonts w:ascii="Arial Narrow" w:hAnsi="Arial Narrow" w:cs="Arial"/>
                <w:sz w:val="22"/>
                <w:szCs w:val="22"/>
                <w:lang w:val="es-MX"/>
              </w:rPr>
              <w:t>así como a las entidades</w:t>
            </w:r>
            <w:r w:rsidR="00DD65FC" w:rsidRPr="00FA0EF2">
              <w:rPr>
                <w:rFonts w:ascii="Arial Narrow" w:hAnsi="Arial Narrow" w:cs="Arial"/>
                <w:sz w:val="22"/>
                <w:szCs w:val="22"/>
                <w:lang w:val="es-MX"/>
              </w:rPr>
              <w:t xml:space="preserve"> </w:t>
            </w:r>
            <w:r w:rsidR="00DD65FC" w:rsidRPr="00FA0EF2">
              <w:rPr>
                <w:rFonts w:ascii="Arial Narrow" w:eastAsia="Verdana" w:hAnsi="Arial Narrow" w:cs="Verdana"/>
                <w:color w:val="000000"/>
                <w:sz w:val="22"/>
                <w:szCs w:val="22"/>
              </w:rPr>
              <w:t>que integran la unidad técnica de apoyo del ROE y al Ministerio de Ambiente y Desarrollo Sostenible como entidad encargada de su coordinación</w:t>
            </w:r>
            <w:r w:rsidR="00573728" w:rsidRPr="00FA0EF2">
              <w:rPr>
                <w:rFonts w:ascii="Arial Narrow" w:hAnsi="Arial Narrow" w:cs="Arial"/>
                <w:sz w:val="22"/>
                <w:szCs w:val="22"/>
                <w:lang w:val="es-MX"/>
              </w:rPr>
              <w:t xml:space="preserve">. </w:t>
            </w:r>
            <w:r w:rsidR="00E630D6" w:rsidRPr="00FA0EF2">
              <w:rPr>
                <w:rFonts w:ascii="Arial Narrow" w:hAnsi="Arial Narrow" w:cs="Arial"/>
                <w:sz w:val="22"/>
                <w:szCs w:val="22"/>
                <w:lang w:val="es-MX"/>
              </w:rPr>
              <w:t>El Artículo 1</w:t>
            </w:r>
            <w:r w:rsidR="00DD65FC" w:rsidRPr="00FA0EF2">
              <w:rPr>
                <w:rFonts w:ascii="Arial Narrow" w:hAnsi="Arial Narrow" w:cs="Arial"/>
                <w:sz w:val="22"/>
                <w:szCs w:val="22"/>
                <w:lang w:val="es-MX"/>
              </w:rPr>
              <w:t>1</w:t>
            </w:r>
            <w:r w:rsidR="00E630D6" w:rsidRPr="00FA0EF2">
              <w:rPr>
                <w:rFonts w:ascii="Arial Narrow" w:hAnsi="Arial Narrow" w:cs="Arial"/>
                <w:sz w:val="22"/>
                <w:szCs w:val="22"/>
                <w:lang w:val="es-MX"/>
              </w:rPr>
              <w:t xml:space="preserve"> de la propuesta reglamentaria e</w:t>
            </w:r>
            <w:r w:rsidR="00573728" w:rsidRPr="00FA0EF2">
              <w:rPr>
                <w:rFonts w:ascii="Arial Narrow" w:hAnsi="Arial Narrow" w:cs="Arial"/>
                <w:sz w:val="22"/>
                <w:szCs w:val="22"/>
                <w:lang w:val="es-MX"/>
              </w:rPr>
              <w:t>stablece los criterios a partir de los cuales las personas jurídicas públicas, privadas o mixtas</w:t>
            </w:r>
            <w:r w:rsidR="00573728" w:rsidRPr="00573728">
              <w:rPr>
                <w:rFonts w:ascii="Arial Narrow" w:hAnsi="Arial Narrow" w:cs="Arial"/>
                <w:sz w:val="22"/>
                <w:szCs w:val="22"/>
                <w:lang w:val="es-MX"/>
              </w:rPr>
              <w:t xml:space="preserve"> estarán obligadas a reportar sus emisiones de GEI, asociados al nivel de emisiones, tamaño de la empresa</w:t>
            </w:r>
            <w:r w:rsidR="004C3906">
              <w:rPr>
                <w:rFonts w:ascii="Arial Narrow" w:hAnsi="Arial Narrow" w:cs="Arial"/>
                <w:sz w:val="22"/>
                <w:szCs w:val="22"/>
                <w:lang w:val="es-MX"/>
              </w:rPr>
              <w:t xml:space="preserve"> y </w:t>
            </w:r>
            <w:r w:rsidR="00E630D6">
              <w:rPr>
                <w:rFonts w:ascii="Arial Narrow" w:hAnsi="Arial Narrow" w:cs="Arial"/>
                <w:sz w:val="22"/>
                <w:szCs w:val="22"/>
                <w:lang w:val="es-MX"/>
              </w:rPr>
              <w:t>c</w:t>
            </w:r>
            <w:r w:rsidR="00E630D6" w:rsidRPr="00E630D6">
              <w:rPr>
                <w:rFonts w:ascii="Arial Narrow" w:hAnsi="Arial Narrow" w:cs="Arial"/>
                <w:sz w:val="22"/>
                <w:szCs w:val="22"/>
                <w:lang w:val="es-MX"/>
              </w:rPr>
              <w:t>lasificación de la unidad del sector público</w:t>
            </w:r>
            <w:r w:rsidR="00573728" w:rsidRPr="00573728">
              <w:rPr>
                <w:rFonts w:ascii="Arial Narrow" w:hAnsi="Arial Narrow" w:cs="Arial"/>
                <w:sz w:val="22"/>
                <w:szCs w:val="22"/>
                <w:lang w:val="es-MX"/>
              </w:rPr>
              <w:t xml:space="preserve">. </w:t>
            </w:r>
            <w:r w:rsidR="004C3906" w:rsidRPr="004C3906">
              <w:rPr>
                <w:rFonts w:ascii="Arial Narrow" w:hAnsi="Arial Narrow" w:cs="Arial"/>
                <w:sz w:val="22"/>
                <w:szCs w:val="22"/>
                <w:lang w:val="es-MX"/>
              </w:rPr>
              <w:t>Estos criterios se aplicarán de manera diferenciada según la naturaleza jurídica de la entidad, con el fin de garantizar la cobertura y aplicabilidad del Reporte Obligatorio de Emisiones de GEI (ROE).</w:t>
            </w:r>
          </w:p>
          <w:p w14:paraId="1CA1304B" w14:textId="6CF0C6D6" w:rsidR="00573728" w:rsidRPr="00207465" w:rsidRDefault="00573728" w:rsidP="00E630D6">
            <w:pPr>
              <w:spacing w:line="259" w:lineRule="auto"/>
              <w:ind w:left="453"/>
              <w:jc w:val="both"/>
              <w:rPr>
                <w:rFonts w:ascii="Arial Narrow" w:hAnsi="Arial Narrow" w:cs="Arial"/>
                <w:sz w:val="22"/>
                <w:szCs w:val="22"/>
                <w:lang w:val="es-419"/>
              </w:rPr>
            </w:pPr>
          </w:p>
          <w:p w14:paraId="4F61BDDF" w14:textId="28F8B0E8" w:rsidR="00AE5E51" w:rsidRPr="00207465" w:rsidRDefault="004A730B" w:rsidP="00AE5E51">
            <w:pPr>
              <w:spacing w:line="259" w:lineRule="auto"/>
              <w:ind w:left="453"/>
              <w:jc w:val="both"/>
              <w:rPr>
                <w:rFonts w:ascii="Arial Narrow" w:hAnsi="Arial Narrow" w:cs="Arial"/>
                <w:sz w:val="22"/>
                <w:szCs w:val="22"/>
              </w:rPr>
            </w:pPr>
            <w:r>
              <w:rPr>
                <w:rFonts w:ascii="Arial Narrow" w:hAnsi="Arial Narrow" w:cs="Arial"/>
                <w:sz w:val="22"/>
                <w:szCs w:val="22"/>
                <w:lang w:val="es-MX"/>
              </w:rPr>
              <w:t>En relación con el</w:t>
            </w:r>
            <w:r w:rsidR="00AE5E51">
              <w:rPr>
                <w:rFonts w:ascii="Arial Narrow" w:hAnsi="Arial Narrow" w:cs="Arial"/>
                <w:sz w:val="22"/>
                <w:szCs w:val="22"/>
                <w:lang w:val="es-MX"/>
              </w:rPr>
              <w:t xml:space="preserve"> nivel de emisiones, es importante precisar que </w:t>
            </w:r>
            <w:r w:rsidR="00D410B6">
              <w:rPr>
                <w:rFonts w:ascii="Arial Narrow" w:hAnsi="Arial Narrow" w:cs="Arial"/>
                <w:sz w:val="22"/>
                <w:szCs w:val="22"/>
                <w:lang w:val="es-MX"/>
              </w:rPr>
              <w:t>están</w:t>
            </w:r>
            <w:r w:rsidR="00AE5E51">
              <w:rPr>
                <w:rFonts w:ascii="Arial Narrow" w:hAnsi="Arial Narrow" w:cs="Arial"/>
                <w:sz w:val="22"/>
                <w:szCs w:val="22"/>
                <w:lang w:val="es-MX"/>
              </w:rPr>
              <w:t xml:space="preserve"> obligadas a reportar l</w:t>
            </w:r>
            <w:r w:rsidR="006A6092" w:rsidRPr="006A6092">
              <w:rPr>
                <w:rFonts w:ascii="Arial Narrow" w:hAnsi="Arial Narrow" w:cs="Arial"/>
                <w:sz w:val="22"/>
                <w:szCs w:val="22"/>
                <w:lang w:val="es-MX"/>
              </w:rPr>
              <w:t>as personas jurídicas públicas, privadas o mixtas cuyas emisiones directas e indirectas de GEI por energía adquirida sean iguales o superiores a 11</w:t>
            </w:r>
            <w:r w:rsidR="00693367">
              <w:rPr>
                <w:rFonts w:ascii="Arial Narrow" w:hAnsi="Arial Narrow" w:cs="Arial"/>
                <w:sz w:val="22"/>
                <w:szCs w:val="22"/>
                <w:lang w:val="es-MX"/>
              </w:rPr>
              <w:t>.</w:t>
            </w:r>
            <w:r w:rsidR="006A6092" w:rsidRPr="006A6092">
              <w:rPr>
                <w:rFonts w:ascii="Arial Narrow" w:hAnsi="Arial Narrow" w:cs="Arial"/>
                <w:sz w:val="22"/>
                <w:szCs w:val="22"/>
                <w:lang w:val="es-MX"/>
              </w:rPr>
              <w:t>000 tCO</w:t>
            </w:r>
            <w:r w:rsidR="006A6092" w:rsidRPr="00207465">
              <w:rPr>
                <w:rFonts w:ascii="Arial Narrow" w:hAnsi="Arial Narrow" w:cs="Arial"/>
                <w:sz w:val="22"/>
                <w:szCs w:val="22"/>
                <w:vertAlign w:val="subscript"/>
                <w:lang w:val="es-MX"/>
              </w:rPr>
              <w:t>2</w:t>
            </w:r>
            <w:r w:rsidR="006A6092" w:rsidRPr="006A6092">
              <w:rPr>
                <w:rFonts w:ascii="Arial Narrow" w:hAnsi="Arial Narrow" w:cs="Arial"/>
                <w:sz w:val="22"/>
                <w:szCs w:val="22"/>
                <w:lang w:val="es-MX"/>
              </w:rPr>
              <w:t>eq/anuales</w:t>
            </w:r>
            <w:r w:rsidR="00AE5E51">
              <w:rPr>
                <w:rFonts w:ascii="Arial Narrow" w:hAnsi="Arial Narrow" w:cs="Arial"/>
                <w:sz w:val="22"/>
                <w:szCs w:val="22"/>
                <w:lang w:val="es-MX"/>
              </w:rPr>
              <w:t>.</w:t>
            </w:r>
            <w:r>
              <w:t xml:space="preserve"> </w:t>
            </w:r>
            <w:r w:rsidRPr="004A730B">
              <w:rPr>
                <w:rFonts w:ascii="Arial Narrow" w:hAnsi="Arial Narrow" w:cs="Arial"/>
                <w:sz w:val="22"/>
                <w:szCs w:val="22"/>
                <w:lang w:val="es-MX"/>
              </w:rPr>
              <w:t>Para determinar el cumplimiento del nivel de emisiones, las personas jurídicas públicas, privadas o mixtas deberán cuantificar anualmente las emisiones de GEI de la organización, de conformidad con lo establecido en el protocolo de cuantificación y reporte de emisiones</w:t>
            </w:r>
            <w:r w:rsidR="00FC601B">
              <w:rPr>
                <w:rFonts w:ascii="Arial Narrow" w:hAnsi="Arial Narrow" w:cs="Arial"/>
                <w:sz w:val="22"/>
                <w:szCs w:val="22"/>
                <w:lang w:val="es-MX"/>
              </w:rPr>
              <w:t xml:space="preserve"> (Protocolo ROE)</w:t>
            </w:r>
            <w:r w:rsidRPr="004A730B">
              <w:rPr>
                <w:rFonts w:ascii="Arial Narrow" w:hAnsi="Arial Narrow" w:cs="Arial"/>
                <w:sz w:val="22"/>
                <w:szCs w:val="22"/>
                <w:lang w:val="es-MX"/>
              </w:rPr>
              <w:t xml:space="preserve">, </w:t>
            </w:r>
            <w:r>
              <w:rPr>
                <w:rFonts w:ascii="Arial Narrow" w:hAnsi="Arial Narrow" w:cs="Arial"/>
                <w:sz w:val="22"/>
                <w:szCs w:val="22"/>
                <w:lang w:val="es-MX"/>
              </w:rPr>
              <w:t xml:space="preserve">que se </w:t>
            </w:r>
            <w:r w:rsidRPr="004A730B">
              <w:rPr>
                <w:rFonts w:ascii="Arial Narrow" w:hAnsi="Arial Narrow" w:cs="Arial"/>
                <w:sz w:val="22"/>
                <w:szCs w:val="22"/>
                <w:lang w:val="es-MX"/>
              </w:rPr>
              <w:t>adopt</w:t>
            </w:r>
            <w:r>
              <w:rPr>
                <w:rFonts w:ascii="Arial Narrow" w:hAnsi="Arial Narrow" w:cs="Arial"/>
                <w:sz w:val="22"/>
                <w:szCs w:val="22"/>
                <w:lang w:val="es-MX"/>
              </w:rPr>
              <w:t xml:space="preserve">a </w:t>
            </w:r>
            <w:r w:rsidRPr="004A730B">
              <w:rPr>
                <w:rFonts w:ascii="Arial Narrow" w:hAnsi="Arial Narrow" w:cs="Arial"/>
                <w:sz w:val="22"/>
                <w:szCs w:val="22"/>
                <w:lang w:val="es-MX"/>
              </w:rPr>
              <w:t>el artículo 1</w:t>
            </w:r>
            <w:r w:rsidR="00082207">
              <w:rPr>
                <w:rFonts w:ascii="Arial Narrow" w:hAnsi="Arial Narrow" w:cs="Arial"/>
                <w:sz w:val="22"/>
                <w:szCs w:val="22"/>
                <w:lang w:val="es-MX"/>
              </w:rPr>
              <w:t>7</w:t>
            </w:r>
            <w:r w:rsidRPr="004A730B">
              <w:rPr>
                <w:rFonts w:ascii="Arial Narrow" w:hAnsi="Arial Narrow" w:cs="Arial"/>
                <w:sz w:val="22"/>
                <w:szCs w:val="22"/>
                <w:lang w:val="es-MX"/>
              </w:rPr>
              <w:t xml:space="preserve"> de la pr</w:t>
            </w:r>
            <w:r>
              <w:rPr>
                <w:rFonts w:ascii="Arial Narrow" w:hAnsi="Arial Narrow" w:cs="Arial"/>
                <w:sz w:val="22"/>
                <w:szCs w:val="22"/>
                <w:lang w:val="es-MX"/>
              </w:rPr>
              <w:t xml:space="preserve">opuesta de </w:t>
            </w:r>
            <w:r w:rsidRPr="004A730B">
              <w:rPr>
                <w:rFonts w:ascii="Arial Narrow" w:hAnsi="Arial Narrow" w:cs="Arial"/>
                <w:sz w:val="22"/>
                <w:szCs w:val="22"/>
                <w:lang w:val="es-MX"/>
              </w:rPr>
              <w:t>resolución.</w:t>
            </w:r>
          </w:p>
          <w:p w14:paraId="73BE053A" w14:textId="77777777" w:rsidR="00AE5E51" w:rsidRPr="00AE5E51" w:rsidRDefault="00AE5E51" w:rsidP="00AE5E51">
            <w:pPr>
              <w:spacing w:line="259" w:lineRule="auto"/>
              <w:ind w:left="453"/>
              <w:jc w:val="both"/>
              <w:rPr>
                <w:rFonts w:ascii="Arial Narrow" w:hAnsi="Arial Narrow" w:cs="Arial"/>
                <w:sz w:val="22"/>
                <w:szCs w:val="22"/>
                <w:lang w:val="es-MX"/>
              </w:rPr>
            </w:pPr>
          </w:p>
          <w:p w14:paraId="5BDB6D84" w14:textId="591F096E" w:rsidR="00AE5E51" w:rsidRDefault="00AE5E51" w:rsidP="00AE5E51">
            <w:pPr>
              <w:spacing w:line="259" w:lineRule="auto"/>
              <w:ind w:left="453"/>
              <w:jc w:val="both"/>
              <w:rPr>
                <w:rFonts w:ascii="Arial Narrow" w:hAnsi="Arial Narrow" w:cs="Arial"/>
                <w:sz w:val="22"/>
                <w:szCs w:val="22"/>
                <w:lang w:val="es-MX"/>
              </w:rPr>
            </w:pPr>
            <w:r w:rsidRPr="00AE5E51">
              <w:rPr>
                <w:rFonts w:ascii="Arial Narrow" w:hAnsi="Arial Narrow" w:cs="Arial"/>
                <w:sz w:val="22"/>
                <w:szCs w:val="22"/>
                <w:lang w:val="es-MX"/>
              </w:rPr>
              <w:t>En los casos en que las personas jurídicas públicas, privadas o mixtas no superen el nivel de emisiones de GEI para un periodo de reporte, deberán diligenciar la información de la cuantificación de sus emisiones</w:t>
            </w:r>
            <w:r>
              <w:rPr>
                <w:rFonts w:ascii="Arial Narrow" w:hAnsi="Arial Narrow" w:cs="Arial"/>
                <w:sz w:val="22"/>
                <w:szCs w:val="22"/>
                <w:lang w:val="es-MX"/>
              </w:rPr>
              <w:t xml:space="preserve"> en la plataforma ROE</w:t>
            </w:r>
            <w:r w:rsidRPr="00AE5E51">
              <w:rPr>
                <w:rFonts w:ascii="Arial Narrow" w:hAnsi="Arial Narrow" w:cs="Arial"/>
                <w:sz w:val="22"/>
                <w:szCs w:val="22"/>
                <w:lang w:val="es-MX"/>
              </w:rPr>
              <w:t xml:space="preserve"> y entregar el formato de autodeclaración firmado por el representante legal </w:t>
            </w:r>
            <w:r w:rsidR="00033C9E">
              <w:rPr>
                <w:rFonts w:ascii="Arial Narrow" w:hAnsi="Arial Narrow" w:cs="Arial"/>
                <w:sz w:val="22"/>
                <w:szCs w:val="22"/>
                <w:lang w:val="es-MX"/>
              </w:rPr>
              <w:t xml:space="preserve">y el revisor fiscal, </w:t>
            </w:r>
            <w:r w:rsidRPr="00AE5E51">
              <w:rPr>
                <w:rFonts w:ascii="Arial Narrow" w:hAnsi="Arial Narrow" w:cs="Arial"/>
                <w:sz w:val="22"/>
                <w:szCs w:val="22"/>
                <w:lang w:val="es-MX"/>
              </w:rPr>
              <w:t xml:space="preserve">o el que haga sus veces. </w:t>
            </w:r>
          </w:p>
          <w:p w14:paraId="0C054D14" w14:textId="77777777" w:rsidR="00AE5E51" w:rsidRDefault="00AE5E51" w:rsidP="00E630D6">
            <w:pPr>
              <w:spacing w:line="259" w:lineRule="auto"/>
              <w:ind w:left="453"/>
              <w:jc w:val="both"/>
              <w:rPr>
                <w:rFonts w:ascii="Arial Narrow" w:hAnsi="Arial Narrow" w:cs="Arial"/>
                <w:sz w:val="22"/>
                <w:szCs w:val="22"/>
                <w:lang w:val="es-MX"/>
              </w:rPr>
            </w:pPr>
          </w:p>
          <w:p w14:paraId="271B90BB" w14:textId="072DA2E7" w:rsidR="00213C73" w:rsidRPr="00FA0EF2" w:rsidRDefault="00524763" w:rsidP="00213C73">
            <w:pPr>
              <w:spacing w:line="259" w:lineRule="auto"/>
              <w:ind w:left="453"/>
              <w:jc w:val="both"/>
              <w:rPr>
                <w:rFonts w:ascii="Arial Narrow" w:hAnsi="Arial Narrow" w:cs="Arial"/>
                <w:sz w:val="22"/>
                <w:szCs w:val="22"/>
                <w:lang w:val="es-MX"/>
              </w:rPr>
            </w:pPr>
            <w:r w:rsidRPr="00FA0EF2">
              <w:rPr>
                <w:rFonts w:ascii="Arial Narrow" w:hAnsi="Arial Narrow" w:cs="Arial"/>
                <w:sz w:val="22"/>
                <w:szCs w:val="22"/>
                <w:lang w:val="es-MX"/>
              </w:rPr>
              <w:t xml:space="preserve">Con el ánimo de </w:t>
            </w:r>
            <w:r w:rsidR="00213C73" w:rsidRPr="00FA0EF2">
              <w:rPr>
                <w:rFonts w:ascii="Arial Narrow" w:hAnsi="Arial Narrow" w:cs="Arial"/>
                <w:sz w:val="22"/>
                <w:szCs w:val="22"/>
                <w:lang w:val="es-MX"/>
              </w:rPr>
              <w:t>fortalecer la aplicación de los criterios definidos para determinar la obligación de reporte, la propuesta normativa incorpora disposiciones relacionadas con las personas jurídicas que pertenecen a un mismo Beneficiario Final, conforme a la información registrada en el Registro Único de Beneficiarios Finales (RUB). Esta medida busca promover una aplicación consistente de los niveles de emisiones establecidos en la resolución y contribuir a que la determinación de las obligaciones asociadas al ROE considere, cuando corresponda, la existencia de estructuras societarias vinculadas bajo un mismo esquema de control o beneficio económico final.</w:t>
            </w:r>
          </w:p>
          <w:p w14:paraId="678C2A27" w14:textId="77777777" w:rsidR="00213C73" w:rsidRPr="00FA0EF2" w:rsidRDefault="00213C73" w:rsidP="00213C73">
            <w:pPr>
              <w:spacing w:line="259" w:lineRule="auto"/>
              <w:ind w:left="453"/>
              <w:jc w:val="both"/>
              <w:rPr>
                <w:rFonts w:ascii="Arial Narrow" w:hAnsi="Arial Narrow" w:cs="Arial"/>
                <w:sz w:val="22"/>
                <w:szCs w:val="22"/>
                <w:lang w:val="es-MX"/>
              </w:rPr>
            </w:pPr>
          </w:p>
          <w:p w14:paraId="47EC7F32" w14:textId="0739FA4E" w:rsidR="00213C73" w:rsidRDefault="00213C73" w:rsidP="00213C73">
            <w:pPr>
              <w:spacing w:line="259" w:lineRule="auto"/>
              <w:ind w:left="453"/>
              <w:jc w:val="both"/>
              <w:rPr>
                <w:rFonts w:ascii="Arial Narrow" w:hAnsi="Arial Narrow" w:cs="Arial"/>
                <w:sz w:val="22"/>
                <w:szCs w:val="22"/>
                <w:lang w:val="es-MX"/>
              </w:rPr>
            </w:pPr>
            <w:r w:rsidRPr="00FA0EF2">
              <w:rPr>
                <w:rFonts w:ascii="Arial Narrow" w:hAnsi="Arial Narrow" w:cs="Arial"/>
                <w:sz w:val="22"/>
                <w:szCs w:val="22"/>
                <w:lang w:val="es-MX"/>
              </w:rPr>
              <w:t xml:space="preserve">En este sentido, la disposición pretende reducir posibles incentivos para la fragmentación de actividades entre distintas personas jurídicas pertenecientes a un mismo Beneficiario Final cuando dicha situación pueda afectar la aplicación efectiva de los criterios de cobertura definidos para el instrumento. Para ello, se utiliza como referencia la información contenida en el RUB, instrumento </w:t>
            </w:r>
            <w:r w:rsidRPr="00FA0EF2">
              <w:rPr>
                <w:rFonts w:ascii="Arial Narrow" w:hAnsi="Arial Narrow" w:cs="Arial"/>
                <w:sz w:val="22"/>
                <w:szCs w:val="22"/>
                <w:lang w:val="es-MX"/>
              </w:rPr>
              <w:lastRenderedPageBreak/>
              <w:t>oficial previsto en la normativa tributaria colombiana, con el propósito de facilitar la identificación de vínculos societarios relevantes para la implementación del ROE, sin modificar el alcance de las obligaciones de cuantificación y reporte establecidas en la presente resolución</w:t>
            </w:r>
          </w:p>
          <w:p w14:paraId="5EDD2952" w14:textId="77777777" w:rsidR="00213C73" w:rsidRDefault="00213C73" w:rsidP="00213C73">
            <w:pPr>
              <w:spacing w:line="259" w:lineRule="auto"/>
              <w:ind w:left="453"/>
              <w:jc w:val="both"/>
              <w:rPr>
                <w:rFonts w:ascii="Arial Narrow" w:hAnsi="Arial Narrow" w:cs="Arial"/>
                <w:sz w:val="22"/>
                <w:szCs w:val="22"/>
                <w:lang w:val="es-MX"/>
              </w:rPr>
            </w:pPr>
          </w:p>
          <w:p w14:paraId="6B0BA5CE" w14:textId="2E875C96" w:rsidR="00D34327" w:rsidRDefault="00573728" w:rsidP="00080A48">
            <w:pPr>
              <w:spacing w:line="259" w:lineRule="auto"/>
              <w:ind w:left="453"/>
              <w:jc w:val="both"/>
              <w:rPr>
                <w:rFonts w:ascii="Arial Narrow" w:hAnsi="Arial Narrow" w:cs="Arial"/>
                <w:sz w:val="22"/>
                <w:szCs w:val="22"/>
                <w:lang w:val="es-MX"/>
              </w:rPr>
            </w:pPr>
            <w:r w:rsidRPr="00573728">
              <w:rPr>
                <w:rFonts w:ascii="Arial Narrow" w:hAnsi="Arial Narrow" w:cs="Arial"/>
                <w:sz w:val="22"/>
                <w:szCs w:val="22"/>
                <w:lang w:val="es-MX"/>
              </w:rPr>
              <w:t>Como objetivos del ROE se plantean los siguientes</w:t>
            </w:r>
            <w:r w:rsidR="00E630D6">
              <w:rPr>
                <w:rFonts w:ascii="Arial Narrow" w:hAnsi="Arial Narrow" w:cs="Arial"/>
                <w:sz w:val="22"/>
                <w:szCs w:val="22"/>
                <w:lang w:val="es-MX"/>
              </w:rPr>
              <w:t>:</w:t>
            </w:r>
          </w:p>
          <w:p w14:paraId="300CF65E" w14:textId="77777777" w:rsidR="009F3F8C" w:rsidRPr="00573728" w:rsidRDefault="009F3F8C" w:rsidP="00291AEA">
            <w:pPr>
              <w:spacing w:line="259" w:lineRule="auto"/>
              <w:jc w:val="both"/>
              <w:rPr>
                <w:rFonts w:ascii="Arial Narrow" w:hAnsi="Arial Narrow" w:cs="Arial"/>
                <w:sz w:val="22"/>
                <w:szCs w:val="22"/>
                <w:lang w:val="es-MX"/>
              </w:rPr>
            </w:pPr>
          </w:p>
          <w:p w14:paraId="75261B90" w14:textId="54E25677" w:rsidR="004C3906" w:rsidRPr="00715ED9" w:rsidRDefault="004C3906" w:rsidP="00715ED9">
            <w:pPr>
              <w:numPr>
                <w:ilvl w:val="0"/>
                <w:numId w:val="50"/>
              </w:numPr>
              <w:spacing w:line="259" w:lineRule="auto"/>
              <w:jc w:val="both"/>
              <w:rPr>
                <w:rFonts w:ascii="Arial Narrow" w:hAnsi="Arial Narrow" w:cs="Arial"/>
                <w:sz w:val="22"/>
                <w:szCs w:val="22"/>
                <w:lang w:val="es-MX"/>
              </w:rPr>
            </w:pPr>
            <w:r w:rsidRPr="004C3906">
              <w:rPr>
                <w:rFonts w:ascii="Arial Narrow" w:hAnsi="Arial Narrow" w:cs="Arial"/>
                <w:sz w:val="22"/>
                <w:szCs w:val="22"/>
                <w:lang w:val="es-MX"/>
              </w:rPr>
              <w:t>Recopilar</w:t>
            </w:r>
            <w:r w:rsidR="00715ED9" w:rsidRPr="004C3906">
              <w:rPr>
                <w:rFonts w:ascii="Arial Narrow" w:hAnsi="Arial Narrow" w:cs="Arial"/>
                <w:sz w:val="22"/>
                <w:szCs w:val="22"/>
                <w:lang w:val="es-MX"/>
              </w:rPr>
              <w:t xml:space="preserve"> de manera estandarizada, estructurada y organizada</w:t>
            </w:r>
            <w:r w:rsidR="00715ED9">
              <w:rPr>
                <w:rFonts w:ascii="Arial Narrow" w:hAnsi="Arial Narrow" w:cs="Arial"/>
                <w:sz w:val="22"/>
                <w:szCs w:val="22"/>
                <w:lang w:val="es-MX"/>
              </w:rPr>
              <w:t xml:space="preserve"> la</w:t>
            </w:r>
            <w:r w:rsidRPr="00715ED9">
              <w:rPr>
                <w:rFonts w:ascii="Arial Narrow" w:hAnsi="Arial Narrow" w:cs="Arial"/>
                <w:sz w:val="22"/>
                <w:szCs w:val="22"/>
                <w:lang w:val="es-MX"/>
              </w:rPr>
              <w:t xml:space="preserve"> información sobre las emisiones de gases de efecto invernadero (GEI) generadas por las personas jurídicas públicas, privadas o mixtas obligadas a reportar que operan en el territorio nacional </w:t>
            </w:r>
          </w:p>
          <w:p w14:paraId="51FC49F7" w14:textId="0A1BF7DD" w:rsidR="004C3906" w:rsidRPr="004C3906" w:rsidRDefault="004C3906" w:rsidP="004C3906">
            <w:pPr>
              <w:numPr>
                <w:ilvl w:val="0"/>
                <w:numId w:val="50"/>
              </w:numPr>
              <w:spacing w:line="259" w:lineRule="auto"/>
              <w:jc w:val="both"/>
              <w:rPr>
                <w:rFonts w:ascii="Arial Narrow" w:hAnsi="Arial Narrow" w:cs="Arial"/>
                <w:sz w:val="22"/>
                <w:szCs w:val="22"/>
                <w:lang w:val="es-MX"/>
              </w:rPr>
            </w:pPr>
            <w:r w:rsidRPr="004C3906">
              <w:rPr>
                <w:rFonts w:ascii="Arial Narrow" w:hAnsi="Arial Narrow" w:cs="Arial"/>
                <w:sz w:val="22"/>
                <w:szCs w:val="22"/>
                <w:lang w:val="es-MX"/>
              </w:rPr>
              <w:t xml:space="preserve">Consolidar </w:t>
            </w:r>
            <w:r w:rsidR="001B30B7">
              <w:rPr>
                <w:rFonts w:ascii="Arial Narrow" w:hAnsi="Arial Narrow" w:cs="Arial"/>
                <w:sz w:val="22"/>
                <w:szCs w:val="22"/>
                <w:lang w:val="es-MX"/>
              </w:rPr>
              <w:t xml:space="preserve">y analizar </w:t>
            </w:r>
            <w:r w:rsidRPr="004C3906">
              <w:rPr>
                <w:rFonts w:ascii="Arial Narrow" w:hAnsi="Arial Narrow" w:cs="Arial"/>
                <w:sz w:val="22"/>
                <w:szCs w:val="22"/>
                <w:lang w:val="es-MX"/>
              </w:rPr>
              <w:t xml:space="preserve">información sobre las emisiones de </w:t>
            </w:r>
            <w:r w:rsidR="001B30B7">
              <w:rPr>
                <w:rFonts w:ascii="Arial Narrow" w:hAnsi="Arial Narrow" w:cs="Arial"/>
                <w:sz w:val="22"/>
                <w:szCs w:val="22"/>
                <w:lang w:val="es-MX"/>
              </w:rPr>
              <w:t>GEI</w:t>
            </w:r>
            <w:r w:rsidRPr="004C3906">
              <w:rPr>
                <w:rFonts w:ascii="Arial Narrow" w:hAnsi="Arial Narrow" w:cs="Arial"/>
                <w:sz w:val="22"/>
                <w:szCs w:val="22"/>
                <w:lang w:val="es-MX"/>
              </w:rPr>
              <w:t xml:space="preserve"> generadas en el país por las personas jurídicas públicas, privadas o mixtas obligadas a reportar, como base para la toma de decisiones relacionadas con la gestión de la mitigación de GEI, en especial en lo asociado al Programa Nacional de Cupos Transables de Emisión de GEI (PNCTE). </w:t>
            </w:r>
          </w:p>
          <w:p w14:paraId="57D23C1C" w14:textId="77777777" w:rsidR="00D81607" w:rsidRPr="00207465" w:rsidRDefault="00D81607" w:rsidP="00D0710F">
            <w:pPr>
              <w:rPr>
                <w:rFonts w:ascii="Arial Narrow" w:hAnsi="Arial Narrow" w:cs="Arial"/>
                <w:iCs/>
                <w:sz w:val="22"/>
                <w:szCs w:val="22"/>
                <w:lang w:val="es-MX" w:eastAsia="es-CO"/>
              </w:rPr>
            </w:pPr>
          </w:p>
          <w:p w14:paraId="47BB5B13" w14:textId="0D1FB284" w:rsidR="00E35DBD" w:rsidRPr="00FA0EF2" w:rsidRDefault="00D0710F" w:rsidP="00207465">
            <w:pPr>
              <w:spacing w:line="259" w:lineRule="auto"/>
              <w:ind w:left="453"/>
              <w:jc w:val="both"/>
              <w:rPr>
                <w:rFonts w:ascii="Arial Narrow" w:hAnsi="Arial Narrow" w:cs="Arial"/>
                <w:sz w:val="22"/>
                <w:szCs w:val="22"/>
                <w:lang w:val="es-MX"/>
              </w:rPr>
            </w:pPr>
            <w:r w:rsidRPr="00207465">
              <w:rPr>
                <w:rFonts w:ascii="Arial Narrow" w:hAnsi="Arial Narrow" w:cs="Arial"/>
                <w:sz w:val="22"/>
                <w:szCs w:val="22"/>
                <w:lang w:val="es-MX"/>
              </w:rPr>
              <w:t xml:space="preserve">En relación </w:t>
            </w:r>
            <w:r w:rsidR="00091940" w:rsidRPr="00207465">
              <w:rPr>
                <w:rFonts w:ascii="Arial Narrow" w:hAnsi="Arial Narrow" w:cs="Arial"/>
                <w:sz w:val="22"/>
                <w:szCs w:val="22"/>
                <w:lang w:val="es-MX"/>
              </w:rPr>
              <w:t xml:space="preserve">con </w:t>
            </w:r>
            <w:r w:rsidR="00E35DBD" w:rsidRPr="00207465">
              <w:rPr>
                <w:rFonts w:ascii="Arial Narrow" w:hAnsi="Arial Narrow" w:cs="Arial"/>
                <w:sz w:val="22"/>
                <w:szCs w:val="22"/>
                <w:lang w:val="es-MX"/>
              </w:rPr>
              <w:t>las m</w:t>
            </w:r>
            <w:r w:rsidR="00091940" w:rsidRPr="00207465">
              <w:rPr>
                <w:rFonts w:ascii="Arial Narrow" w:hAnsi="Arial Narrow" w:cs="Arial"/>
                <w:sz w:val="22"/>
                <w:szCs w:val="22"/>
                <w:lang w:val="es-MX"/>
              </w:rPr>
              <w:t>etodologías para el cálculo de las emisiones de GEI</w:t>
            </w:r>
            <w:r w:rsidR="00E35DBD" w:rsidRPr="00207465">
              <w:rPr>
                <w:rFonts w:ascii="Arial Narrow" w:hAnsi="Arial Narrow" w:cs="Arial"/>
                <w:sz w:val="22"/>
                <w:szCs w:val="22"/>
                <w:lang w:val="es-MX"/>
              </w:rPr>
              <w:t>,</w:t>
            </w:r>
            <w:r w:rsidR="00091940" w:rsidRPr="00207465">
              <w:rPr>
                <w:rFonts w:ascii="Arial Narrow" w:hAnsi="Arial Narrow" w:cs="Arial"/>
                <w:sz w:val="22"/>
                <w:szCs w:val="22"/>
                <w:lang w:val="es-MX"/>
              </w:rPr>
              <w:t xml:space="preserve"> </w:t>
            </w:r>
            <w:r w:rsidR="00E35DBD" w:rsidRPr="00FA0EF2">
              <w:rPr>
                <w:rFonts w:ascii="Arial Narrow" w:hAnsi="Arial Narrow" w:cs="Arial"/>
                <w:sz w:val="22"/>
                <w:szCs w:val="22"/>
                <w:lang w:val="es-MX"/>
              </w:rPr>
              <w:t>e</w:t>
            </w:r>
            <w:r w:rsidR="00091940" w:rsidRPr="00FA0EF2">
              <w:rPr>
                <w:rFonts w:ascii="Arial Narrow" w:hAnsi="Arial Narrow" w:cs="Arial"/>
                <w:sz w:val="22"/>
                <w:szCs w:val="22"/>
                <w:lang w:val="es-MX"/>
              </w:rPr>
              <w:t xml:space="preserve">n concordancia con lo establecido en el Protocolo ROE, las emisiones de GEI a ser reportadas deberán ser calculadas utilizando </w:t>
            </w:r>
            <w:r w:rsidR="00082207" w:rsidRPr="00FA0EF2">
              <w:rPr>
                <w:rFonts w:ascii="Arial Narrow" w:hAnsi="Arial Narrow" w:cs="Arial"/>
                <w:sz w:val="22"/>
                <w:szCs w:val="22"/>
                <w:lang w:val="es-MX"/>
              </w:rPr>
              <w:t>una o varias</w:t>
            </w:r>
            <w:r w:rsidR="00091940" w:rsidRPr="00FA0EF2">
              <w:rPr>
                <w:rFonts w:ascii="Arial Narrow" w:hAnsi="Arial Narrow" w:cs="Arial"/>
                <w:sz w:val="22"/>
                <w:szCs w:val="22"/>
                <w:lang w:val="es-MX"/>
              </w:rPr>
              <w:t xml:space="preserve"> de l</w:t>
            </w:r>
            <w:r w:rsidR="00715ED9" w:rsidRPr="00FA0EF2">
              <w:rPr>
                <w:rFonts w:ascii="Arial Narrow" w:hAnsi="Arial Narrow" w:cs="Arial"/>
                <w:sz w:val="22"/>
                <w:szCs w:val="22"/>
                <w:lang w:val="es-MX"/>
              </w:rPr>
              <w:t xml:space="preserve">as </w:t>
            </w:r>
            <w:r w:rsidR="00091940" w:rsidRPr="00FA0EF2">
              <w:rPr>
                <w:rFonts w:ascii="Arial Narrow" w:hAnsi="Arial Narrow" w:cs="Arial"/>
                <w:sz w:val="22"/>
                <w:szCs w:val="22"/>
                <w:lang w:val="es-MX"/>
              </w:rPr>
              <w:t xml:space="preserve">siguientes </w:t>
            </w:r>
            <w:r w:rsidR="00715ED9" w:rsidRPr="00FA0EF2">
              <w:rPr>
                <w:rFonts w:ascii="Arial Narrow" w:hAnsi="Arial Narrow" w:cs="Arial"/>
                <w:sz w:val="22"/>
                <w:szCs w:val="22"/>
                <w:lang w:val="es-MX"/>
              </w:rPr>
              <w:t>metodologías</w:t>
            </w:r>
            <w:r w:rsidR="00091940" w:rsidRPr="00FA0EF2">
              <w:rPr>
                <w:rFonts w:ascii="Arial Narrow" w:hAnsi="Arial Narrow" w:cs="Arial"/>
                <w:sz w:val="22"/>
                <w:szCs w:val="22"/>
                <w:lang w:val="es-MX"/>
              </w:rPr>
              <w:t>:</w:t>
            </w:r>
          </w:p>
          <w:p w14:paraId="66F3764B" w14:textId="432E9448" w:rsidR="00D0710F" w:rsidRPr="00FA0EF2" w:rsidRDefault="00D0710F" w:rsidP="00207465">
            <w:pPr>
              <w:rPr>
                <w:rFonts w:ascii="Arial Narrow" w:hAnsi="Arial Narrow" w:cs="Arial"/>
                <w:iCs/>
                <w:sz w:val="22"/>
                <w:szCs w:val="22"/>
                <w:lang w:val="es-CO" w:eastAsia="es-CO"/>
              </w:rPr>
            </w:pPr>
          </w:p>
          <w:p w14:paraId="4BD7E920" w14:textId="5CD3112C" w:rsidR="003A5A1F" w:rsidRPr="00FA0EF2" w:rsidRDefault="00715ED9" w:rsidP="00D0710F">
            <w:pPr>
              <w:numPr>
                <w:ilvl w:val="0"/>
                <w:numId w:val="50"/>
              </w:numPr>
              <w:spacing w:line="259" w:lineRule="auto"/>
              <w:jc w:val="both"/>
              <w:rPr>
                <w:rFonts w:ascii="Arial Narrow" w:hAnsi="Arial Narrow" w:cs="Arial"/>
                <w:sz w:val="22"/>
                <w:szCs w:val="22"/>
                <w:lang w:val="es-MX"/>
              </w:rPr>
            </w:pPr>
            <w:r w:rsidRPr="00FA0EF2">
              <w:rPr>
                <w:rFonts w:ascii="Arial Narrow" w:hAnsi="Arial Narrow" w:cs="Arial"/>
                <w:sz w:val="22"/>
                <w:szCs w:val="22"/>
                <w:lang w:val="es-MX"/>
              </w:rPr>
              <w:t>F</w:t>
            </w:r>
            <w:r w:rsidR="003A5A1F" w:rsidRPr="00FA0EF2">
              <w:rPr>
                <w:rFonts w:ascii="Arial Narrow" w:hAnsi="Arial Narrow" w:cs="Arial"/>
                <w:sz w:val="22"/>
                <w:szCs w:val="22"/>
                <w:lang w:val="es-MX"/>
              </w:rPr>
              <w:t>actores</w:t>
            </w:r>
            <w:r w:rsidR="00D0710F" w:rsidRPr="00FA0EF2">
              <w:rPr>
                <w:rFonts w:ascii="Arial Narrow" w:hAnsi="Arial Narrow" w:cs="Arial"/>
                <w:sz w:val="22"/>
                <w:szCs w:val="22"/>
                <w:lang w:val="es-MX"/>
              </w:rPr>
              <w:t xml:space="preserve"> de emisión</w:t>
            </w:r>
          </w:p>
          <w:p w14:paraId="250E0CC4" w14:textId="3E547F95" w:rsidR="00D0710F" w:rsidRPr="00D0710F" w:rsidRDefault="00715ED9" w:rsidP="00D0710F">
            <w:pPr>
              <w:numPr>
                <w:ilvl w:val="0"/>
                <w:numId w:val="50"/>
              </w:numPr>
              <w:spacing w:line="259" w:lineRule="auto"/>
              <w:jc w:val="both"/>
              <w:rPr>
                <w:rFonts w:ascii="Arial Narrow" w:hAnsi="Arial Narrow" w:cs="Arial"/>
                <w:sz w:val="22"/>
                <w:szCs w:val="22"/>
                <w:lang w:val="es-MX"/>
              </w:rPr>
            </w:pPr>
            <w:r>
              <w:rPr>
                <w:rFonts w:ascii="Arial Narrow" w:hAnsi="Arial Narrow" w:cs="Arial"/>
                <w:sz w:val="22"/>
                <w:szCs w:val="22"/>
                <w:lang w:val="es-MX"/>
              </w:rPr>
              <w:t>B</w:t>
            </w:r>
            <w:r w:rsidR="00D0710F" w:rsidRPr="00D0710F">
              <w:rPr>
                <w:rFonts w:ascii="Arial Narrow" w:hAnsi="Arial Narrow" w:cs="Arial"/>
                <w:sz w:val="22"/>
                <w:szCs w:val="22"/>
                <w:lang w:val="es-MX"/>
              </w:rPr>
              <w:t>alance de masas</w:t>
            </w:r>
            <w:r w:rsidR="003A5A1F">
              <w:rPr>
                <w:rFonts w:ascii="Arial Narrow" w:hAnsi="Arial Narrow" w:cs="Arial"/>
                <w:sz w:val="22"/>
                <w:szCs w:val="22"/>
                <w:lang w:val="es-MX"/>
              </w:rPr>
              <w:t xml:space="preserve"> y energía</w:t>
            </w:r>
            <w:r w:rsidR="00D0710F" w:rsidRPr="00D0710F">
              <w:rPr>
                <w:rFonts w:ascii="Arial Narrow" w:hAnsi="Arial Narrow" w:cs="Arial"/>
                <w:sz w:val="22"/>
                <w:szCs w:val="22"/>
                <w:lang w:val="es-MX"/>
              </w:rPr>
              <w:t xml:space="preserve">. </w:t>
            </w:r>
          </w:p>
          <w:p w14:paraId="270C75CD" w14:textId="6DEC54A5" w:rsidR="00D0710F" w:rsidRPr="00D0710F" w:rsidRDefault="00715ED9" w:rsidP="00D0710F">
            <w:pPr>
              <w:numPr>
                <w:ilvl w:val="0"/>
                <w:numId w:val="50"/>
              </w:numPr>
              <w:spacing w:line="259" w:lineRule="auto"/>
              <w:jc w:val="both"/>
              <w:rPr>
                <w:rFonts w:ascii="Arial Narrow" w:hAnsi="Arial Narrow" w:cs="Arial"/>
                <w:sz w:val="22"/>
                <w:szCs w:val="22"/>
                <w:lang w:val="es-MX"/>
              </w:rPr>
            </w:pPr>
            <w:r>
              <w:rPr>
                <w:rFonts w:ascii="Arial Narrow" w:hAnsi="Arial Narrow" w:cs="Arial"/>
                <w:sz w:val="22"/>
                <w:szCs w:val="22"/>
                <w:lang w:val="es-MX"/>
              </w:rPr>
              <w:t>M</w:t>
            </w:r>
            <w:r w:rsidR="00D0710F" w:rsidRPr="00D0710F">
              <w:rPr>
                <w:rFonts w:ascii="Arial Narrow" w:hAnsi="Arial Narrow" w:cs="Arial"/>
                <w:sz w:val="22"/>
                <w:szCs w:val="22"/>
                <w:lang w:val="es-MX"/>
              </w:rPr>
              <w:t>edición directa</w:t>
            </w:r>
            <w:r w:rsidR="00D0710F">
              <w:rPr>
                <w:rFonts w:ascii="Arial Narrow" w:hAnsi="Arial Narrow" w:cs="Arial"/>
                <w:sz w:val="22"/>
                <w:szCs w:val="22"/>
                <w:lang w:val="es-MX"/>
              </w:rPr>
              <w:t>.</w:t>
            </w:r>
          </w:p>
          <w:p w14:paraId="1241351B" w14:textId="77777777" w:rsidR="00D81607" w:rsidRDefault="00D81607" w:rsidP="00D81607">
            <w:pPr>
              <w:ind w:left="494"/>
              <w:rPr>
                <w:rFonts w:ascii="Arial Narrow" w:hAnsi="Arial Narrow" w:cs="Arial"/>
                <w:iCs/>
                <w:sz w:val="22"/>
                <w:szCs w:val="22"/>
                <w:lang w:val="es-CO" w:eastAsia="es-CO"/>
              </w:rPr>
            </w:pPr>
          </w:p>
          <w:p w14:paraId="6A9F1842" w14:textId="4827AC9E" w:rsidR="00D81607" w:rsidRDefault="0085206B" w:rsidP="0085206B">
            <w:pPr>
              <w:ind w:left="494"/>
              <w:jc w:val="both"/>
              <w:rPr>
                <w:rFonts w:ascii="Arial Narrow" w:hAnsi="Arial Narrow" w:cs="Arial"/>
                <w:iCs/>
                <w:sz w:val="22"/>
                <w:szCs w:val="22"/>
                <w:lang w:val="es-CO" w:eastAsia="es-CO"/>
              </w:rPr>
            </w:pPr>
            <w:r w:rsidRPr="0085206B">
              <w:rPr>
                <w:rFonts w:ascii="Arial Narrow" w:hAnsi="Arial Narrow" w:cs="Arial"/>
                <w:iCs/>
                <w:sz w:val="22"/>
                <w:szCs w:val="22"/>
                <w:lang w:val="es-CO" w:eastAsia="es-CO"/>
              </w:rPr>
              <w:t xml:space="preserve">En línea con el principio de transparencia las personas jurídicas públicas, privadas o mixtas, deberán informar de manera explícita al momento de hacer el reporte y en el informe de emisiones, </w:t>
            </w:r>
            <w:r w:rsidR="00D23216">
              <w:rPr>
                <w:rFonts w:ascii="Arial Narrow" w:hAnsi="Arial Narrow" w:cs="Arial"/>
                <w:iCs/>
                <w:sz w:val="22"/>
                <w:szCs w:val="22"/>
                <w:lang w:val="es-CO" w:eastAsia="es-CO"/>
              </w:rPr>
              <w:t xml:space="preserve">la metodología </w:t>
            </w:r>
            <w:r w:rsidRPr="0085206B">
              <w:rPr>
                <w:rFonts w:ascii="Arial Narrow" w:hAnsi="Arial Narrow" w:cs="Arial"/>
                <w:iCs/>
                <w:sz w:val="22"/>
                <w:szCs w:val="22"/>
                <w:lang w:val="es-CO" w:eastAsia="es-CO"/>
              </w:rPr>
              <w:t>de cálculo utilizad</w:t>
            </w:r>
            <w:r w:rsidR="007F1A49">
              <w:rPr>
                <w:rFonts w:ascii="Arial Narrow" w:hAnsi="Arial Narrow" w:cs="Arial"/>
                <w:iCs/>
                <w:sz w:val="22"/>
                <w:szCs w:val="22"/>
                <w:lang w:val="es-CO" w:eastAsia="es-CO"/>
              </w:rPr>
              <w:t>a</w:t>
            </w:r>
            <w:r w:rsidRPr="0085206B">
              <w:rPr>
                <w:rFonts w:ascii="Arial Narrow" w:hAnsi="Arial Narrow" w:cs="Arial"/>
                <w:iCs/>
                <w:sz w:val="22"/>
                <w:szCs w:val="22"/>
                <w:lang w:val="es-CO" w:eastAsia="es-CO"/>
              </w:rPr>
              <w:t xml:space="preserve"> para</w:t>
            </w:r>
            <w:r w:rsidR="008114A6">
              <w:rPr>
                <w:rFonts w:ascii="Arial Narrow" w:hAnsi="Arial Narrow" w:cs="Arial"/>
                <w:iCs/>
                <w:sz w:val="22"/>
                <w:szCs w:val="22"/>
                <w:lang w:val="es-CO" w:eastAsia="es-CO"/>
              </w:rPr>
              <w:t xml:space="preserve"> cuantifi</w:t>
            </w:r>
            <w:r w:rsidR="003D1C59">
              <w:rPr>
                <w:rFonts w:ascii="Arial Narrow" w:hAnsi="Arial Narrow" w:cs="Arial"/>
                <w:iCs/>
                <w:sz w:val="22"/>
                <w:szCs w:val="22"/>
                <w:lang w:val="es-CO" w:eastAsia="es-CO"/>
              </w:rPr>
              <w:t>car</w:t>
            </w:r>
            <w:r w:rsidRPr="0085206B">
              <w:rPr>
                <w:rFonts w:ascii="Arial Narrow" w:hAnsi="Arial Narrow" w:cs="Arial"/>
                <w:iCs/>
                <w:sz w:val="22"/>
                <w:szCs w:val="22"/>
                <w:lang w:val="es-CO" w:eastAsia="es-CO"/>
              </w:rPr>
              <w:t xml:space="preserve"> las emisiones asociadas a cada fuente, indicando como mínimo los valores de emisión para cada tipo de GEI, la incertidumbre y el desarrollo del método de cálculo aplicado con sus respectivos soportes. </w:t>
            </w:r>
          </w:p>
          <w:p w14:paraId="747298CE" w14:textId="77777777" w:rsidR="00A11F24" w:rsidRDefault="00A11F24" w:rsidP="0085206B">
            <w:pPr>
              <w:ind w:left="494"/>
              <w:jc w:val="both"/>
              <w:rPr>
                <w:rFonts w:ascii="Arial Narrow" w:hAnsi="Arial Narrow" w:cs="Arial"/>
                <w:iCs/>
                <w:sz w:val="22"/>
                <w:szCs w:val="22"/>
                <w:lang w:val="es-CO" w:eastAsia="es-CO"/>
              </w:rPr>
            </w:pPr>
          </w:p>
          <w:p w14:paraId="6B5D0833" w14:textId="351613B9" w:rsidR="00CC669F" w:rsidRDefault="00A11F24" w:rsidP="00CC669F">
            <w:pPr>
              <w:ind w:left="494"/>
              <w:jc w:val="both"/>
              <w:rPr>
                <w:rFonts w:ascii="Arial Narrow" w:hAnsi="Arial Narrow" w:cs="Arial"/>
                <w:sz w:val="22"/>
                <w:szCs w:val="22"/>
                <w:lang w:val="es-CO"/>
              </w:rPr>
            </w:pPr>
            <w:r>
              <w:rPr>
                <w:rFonts w:ascii="Arial Narrow" w:hAnsi="Arial Narrow" w:cs="Arial"/>
                <w:iCs/>
                <w:sz w:val="22"/>
                <w:szCs w:val="22"/>
                <w:lang w:val="es-CO" w:eastAsia="es-CO"/>
              </w:rPr>
              <w:t xml:space="preserve">Por otra parte, el funcionamiento de la plataforma del ROE </w:t>
            </w:r>
            <w:r w:rsidRPr="00A11F24">
              <w:rPr>
                <w:rFonts w:ascii="Arial Narrow" w:hAnsi="Arial Narrow" w:cs="Arial"/>
                <w:sz w:val="22"/>
                <w:szCs w:val="22"/>
                <w:lang w:val="es-CO"/>
              </w:rPr>
              <w:t>permitirá centralizar y estandarizar la información sobre emisiones de GEI</w:t>
            </w:r>
            <w:r w:rsidR="00CC669F">
              <w:rPr>
                <w:rFonts w:ascii="Arial Narrow" w:hAnsi="Arial Narrow" w:cs="Arial"/>
                <w:sz w:val="22"/>
                <w:szCs w:val="22"/>
                <w:lang w:val="es-CO"/>
              </w:rPr>
              <w:t xml:space="preserve"> generadas por las personas jurídicas públicas, privadas o mixtas</w:t>
            </w:r>
            <w:r w:rsidRPr="00A11F24">
              <w:rPr>
                <w:rFonts w:ascii="Arial Narrow" w:hAnsi="Arial Narrow" w:cs="Arial"/>
                <w:sz w:val="22"/>
                <w:szCs w:val="22"/>
                <w:lang w:val="es-CO"/>
              </w:rPr>
              <w:t xml:space="preserve">, </w:t>
            </w:r>
            <w:r>
              <w:rPr>
                <w:rFonts w:ascii="Arial Narrow" w:hAnsi="Arial Narrow" w:cs="Arial"/>
                <w:sz w:val="22"/>
                <w:szCs w:val="22"/>
                <w:lang w:val="es-CO"/>
              </w:rPr>
              <w:t xml:space="preserve">asegurando que los datos </w:t>
            </w:r>
            <w:r w:rsidRPr="00A11F24">
              <w:rPr>
                <w:rFonts w:ascii="Arial Narrow" w:hAnsi="Arial Narrow" w:cs="Arial"/>
                <w:sz w:val="22"/>
                <w:szCs w:val="22"/>
                <w:lang w:val="es-CO"/>
              </w:rPr>
              <w:t xml:space="preserve">sean completos, consistentes, comparables, verificables y oportunos, </w:t>
            </w:r>
            <w:r w:rsidR="00CC669F">
              <w:rPr>
                <w:rFonts w:ascii="Arial Narrow" w:hAnsi="Arial Narrow" w:cs="Arial"/>
                <w:sz w:val="22"/>
                <w:szCs w:val="22"/>
                <w:lang w:val="es-CO"/>
              </w:rPr>
              <w:t xml:space="preserve">facilitando el acceso público a la información </w:t>
            </w:r>
            <w:r w:rsidRPr="00A11F24">
              <w:rPr>
                <w:rFonts w:ascii="Arial Narrow" w:hAnsi="Arial Narrow" w:cs="Arial"/>
                <w:sz w:val="22"/>
                <w:szCs w:val="22"/>
                <w:lang w:val="es-CO"/>
              </w:rPr>
              <w:t>y la rendición de cuentas</w:t>
            </w:r>
            <w:r w:rsidR="00CC669F">
              <w:rPr>
                <w:rFonts w:ascii="Arial Narrow" w:hAnsi="Arial Narrow" w:cs="Arial"/>
                <w:sz w:val="22"/>
                <w:szCs w:val="22"/>
                <w:lang w:val="es-CO"/>
              </w:rPr>
              <w:t xml:space="preserve">. </w:t>
            </w:r>
          </w:p>
          <w:p w14:paraId="6B1085FC" w14:textId="77777777" w:rsidR="00CC669F" w:rsidRDefault="00CC669F" w:rsidP="00CC669F">
            <w:pPr>
              <w:ind w:left="494"/>
              <w:jc w:val="both"/>
              <w:rPr>
                <w:rFonts w:ascii="Arial Narrow" w:hAnsi="Arial Narrow" w:cs="Arial"/>
                <w:sz w:val="22"/>
                <w:szCs w:val="22"/>
                <w:lang w:val="es-CO"/>
              </w:rPr>
            </w:pPr>
          </w:p>
          <w:p w14:paraId="387177D0" w14:textId="2AFF7062" w:rsidR="00082632" w:rsidRDefault="00CC669F" w:rsidP="006A6092">
            <w:pPr>
              <w:ind w:left="494"/>
              <w:jc w:val="both"/>
              <w:rPr>
                <w:rFonts w:ascii="Arial Narrow" w:hAnsi="Arial Narrow" w:cs="Arial"/>
                <w:sz w:val="22"/>
                <w:szCs w:val="22"/>
                <w:lang w:val="es-CO"/>
              </w:rPr>
            </w:pPr>
            <w:r>
              <w:rPr>
                <w:rFonts w:ascii="Arial Narrow" w:hAnsi="Arial Narrow" w:cs="Arial"/>
                <w:sz w:val="22"/>
                <w:szCs w:val="22"/>
                <w:lang w:val="es-CO"/>
              </w:rPr>
              <w:t xml:space="preserve">Adicionalmente, la propuesta de resolución adopta la </w:t>
            </w:r>
            <w:r w:rsidRPr="00CC669F">
              <w:rPr>
                <w:rFonts w:ascii="Arial Narrow" w:hAnsi="Arial Narrow" w:cs="Arial"/>
                <w:sz w:val="22"/>
                <w:szCs w:val="22"/>
                <w:lang w:val="es-CO"/>
              </w:rPr>
              <w:t xml:space="preserve">Guía técnica de la plataforma </w:t>
            </w:r>
            <w:r>
              <w:rPr>
                <w:rFonts w:ascii="Arial Narrow" w:hAnsi="Arial Narrow" w:cs="Arial"/>
                <w:sz w:val="22"/>
                <w:szCs w:val="22"/>
                <w:lang w:val="es-CO"/>
              </w:rPr>
              <w:t xml:space="preserve">ROE, que </w:t>
            </w:r>
            <w:r w:rsidRPr="00CC669F">
              <w:rPr>
                <w:rFonts w:ascii="Arial Narrow" w:hAnsi="Arial Narrow" w:cs="Arial"/>
                <w:sz w:val="22"/>
                <w:szCs w:val="22"/>
                <w:lang w:val="es-CO"/>
              </w:rPr>
              <w:t xml:space="preserve">tiene como objetivo orientar a los usuarios en el uso de la </w:t>
            </w:r>
            <w:r>
              <w:rPr>
                <w:rFonts w:ascii="Arial Narrow" w:hAnsi="Arial Narrow" w:cs="Arial"/>
                <w:sz w:val="22"/>
                <w:szCs w:val="22"/>
                <w:lang w:val="es-CO"/>
              </w:rPr>
              <w:t>misma,</w:t>
            </w:r>
            <w:r w:rsidRPr="00CC669F">
              <w:rPr>
                <w:rFonts w:ascii="Arial Narrow" w:hAnsi="Arial Narrow" w:cs="Arial"/>
                <w:sz w:val="22"/>
                <w:szCs w:val="22"/>
                <w:lang w:val="es-CO"/>
              </w:rPr>
              <w:t xml:space="preserve"> </w:t>
            </w:r>
            <w:r>
              <w:rPr>
                <w:rFonts w:ascii="Arial Narrow" w:hAnsi="Arial Narrow" w:cs="Arial"/>
                <w:sz w:val="22"/>
                <w:szCs w:val="22"/>
                <w:lang w:val="es-CO"/>
              </w:rPr>
              <w:t xml:space="preserve">describiendo </w:t>
            </w:r>
            <w:r w:rsidRPr="00CC669F">
              <w:rPr>
                <w:rFonts w:ascii="Arial Narrow" w:hAnsi="Arial Narrow" w:cs="Arial"/>
                <w:sz w:val="22"/>
                <w:szCs w:val="22"/>
                <w:lang w:val="es-CO"/>
              </w:rPr>
              <w:t>su estructura, flujo de operación</w:t>
            </w:r>
            <w:r w:rsidR="006A6092">
              <w:rPr>
                <w:rFonts w:ascii="Arial Narrow" w:hAnsi="Arial Narrow" w:cs="Arial"/>
                <w:sz w:val="22"/>
                <w:szCs w:val="22"/>
                <w:lang w:val="es-CO"/>
              </w:rPr>
              <w:t xml:space="preserve"> y los pasos que deberán seguir las personas jurídicas </w:t>
            </w:r>
            <w:r w:rsidR="006A6092" w:rsidRPr="006A6092">
              <w:rPr>
                <w:rFonts w:ascii="Arial Narrow" w:hAnsi="Arial Narrow" w:cs="Arial"/>
                <w:sz w:val="22"/>
                <w:szCs w:val="22"/>
                <w:lang w:val="es-CO"/>
              </w:rPr>
              <w:t>públicas, privadas y mixtas para el registro</w:t>
            </w:r>
            <w:r w:rsidR="00133DC1">
              <w:rPr>
                <w:rFonts w:ascii="Arial Narrow" w:hAnsi="Arial Narrow" w:cs="Arial"/>
                <w:sz w:val="22"/>
                <w:szCs w:val="22"/>
                <w:lang w:val="es-CO"/>
              </w:rPr>
              <w:t xml:space="preserve">, </w:t>
            </w:r>
            <w:r w:rsidR="00133DC1" w:rsidRPr="00133DC1">
              <w:rPr>
                <w:rFonts w:ascii="Arial Narrow" w:hAnsi="Arial Narrow" w:cs="Arial"/>
                <w:sz w:val="22"/>
                <w:szCs w:val="22"/>
                <w:lang w:val="es-CO"/>
              </w:rPr>
              <w:t xml:space="preserve">autenticación, cuantificación, reporte y consulta </w:t>
            </w:r>
            <w:r w:rsidR="006A6092" w:rsidRPr="006A6092">
              <w:rPr>
                <w:rFonts w:ascii="Arial Narrow" w:hAnsi="Arial Narrow" w:cs="Arial"/>
                <w:sz w:val="22"/>
                <w:szCs w:val="22"/>
                <w:lang w:val="es-CO"/>
              </w:rPr>
              <w:t xml:space="preserve">de la información </w:t>
            </w:r>
            <w:r w:rsidR="00082632" w:rsidRPr="00207465">
              <w:rPr>
                <w:rFonts w:ascii="Arial Narrow" w:hAnsi="Arial Narrow" w:cs="Arial"/>
                <w:sz w:val="22"/>
                <w:szCs w:val="22"/>
                <w:lang w:val="es-CO"/>
              </w:rPr>
              <w:t xml:space="preserve">de las emisiones directas e indirectas generadas por las personas jurídicas públicas privadas o mixtas obligadas a reportar. </w:t>
            </w:r>
          </w:p>
          <w:p w14:paraId="091341D4" w14:textId="77777777" w:rsidR="00AB57EE" w:rsidRPr="00207465" w:rsidRDefault="00AB57EE" w:rsidP="006A6092">
            <w:pPr>
              <w:ind w:left="494"/>
              <w:jc w:val="both"/>
              <w:rPr>
                <w:rFonts w:ascii="Arial Narrow" w:hAnsi="Arial Narrow" w:cs="Arial"/>
                <w:sz w:val="22"/>
                <w:szCs w:val="22"/>
                <w:lang w:val="es-CO"/>
              </w:rPr>
            </w:pPr>
          </w:p>
          <w:p w14:paraId="1DAF1EA9" w14:textId="15753FF9" w:rsidR="00133DC1" w:rsidRDefault="00565BDA" w:rsidP="00207465">
            <w:pPr>
              <w:ind w:left="494"/>
              <w:jc w:val="both"/>
              <w:rPr>
                <w:rFonts w:ascii="Verdana" w:eastAsia="Verdana" w:hAnsi="Verdana" w:cs="Verdana"/>
                <w:color w:val="000000"/>
              </w:rPr>
            </w:pPr>
            <w:r w:rsidRPr="00207465">
              <w:rPr>
                <w:rFonts w:ascii="Arial Narrow" w:hAnsi="Arial Narrow" w:cs="Arial"/>
                <w:sz w:val="22"/>
                <w:szCs w:val="22"/>
                <w:lang w:val="es-CO"/>
              </w:rPr>
              <w:t>Para el re</w:t>
            </w:r>
            <w:r w:rsidR="00AB57EE" w:rsidRPr="00207465">
              <w:rPr>
                <w:rFonts w:ascii="Arial Narrow" w:hAnsi="Arial Narrow" w:cs="Arial"/>
                <w:sz w:val="22"/>
                <w:szCs w:val="22"/>
                <w:lang w:val="es-CO"/>
              </w:rPr>
              <w:t xml:space="preserve">porte de las emisiones </w:t>
            </w:r>
            <w:r w:rsidR="006A6092" w:rsidRPr="006A6092">
              <w:rPr>
                <w:rFonts w:ascii="Arial Narrow" w:hAnsi="Arial Narrow" w:cs="Arial"/>
                <w:sz w:val="22"/>
                <w:szCs w:val="22"/>
                <w:lang w:val="es-CO"/>
              </w:rPr>
              <w:t>en la plataforma ROE</w:t>
            </w:r>
            <w:r w:rsidR="006A6092">
              <w:rPr>
                <w:rFonts w:ascii="Arial Narrow" w:hAnsi="Arial Narrow" w:cs="Arial"/>
                <w:sz w:val="22"/>
                <w:szCs w:val="22"/>
                <w:lang w:val="es-CO"/>
              </w:rPr>
              <w:t>,</w:t>
            </w:r>
            <w:r w:rsidR="00AB57EE">
              <w:rPr>
                <w:rFonts w:ascii="Arial Narrow" w:hAnsi="Arial Narrow" w:cs="Arial"/>
                <w:sz w:val="22"/>
                <w:szCs w:val="22"/>
                <w:lang w:val="es-CO"/>
              </w:rPr>
              <w:t xml:space="preserve"> las personas jurídicas obligadas deberán seguir los siguientes pasos: </w:t>
            </w:r>
          </w:p>
          <w:p w14:paraId="6237F423" w14:textId="77777777" w:rsidR="00133DC1" w:rsidRDefault="00133DC1" w:rsidP="00133DC1">
            <w:pPr>
              <w:jc w:val="both"/>
              <w:rPr>
                <w:rFonts w:ascii="Verdana" w:eastAsia="Verdana" w:hAnsi="Verdana" w:cs="Verdana"/>
                <w:color w:val="000000"/>
              </w:rPr>
            </w:pPr>
          </w:p>
          <w:p w14:paraId="63082AD7" w14:textId="77777777" w:rsidR="006A6092" w:rsidRPr="006A6092" w:rsidRDefault="006A6092" w:rsidP="006A6092">
            <w:pPr>
              <w:ind w:left="494"/>
              <w:jc w:val="both"/>
              <w:rPr>
                <w:rFonts w:ascii="Arial Narrow" w:hAnsi="Arial Narrow" w:cs="Arial"/>
                <w:sz w:val="22"/>
                <w:szCs w:val="22"/>
                <w:lang w:val="es-CO"/>
              </w:rPr>
            </w:pPr>
            <w:r w:rsidRPr="006A6092">
              <w:rPr>
                <w:rFonts w:ascii="Arial Narrow" w:hAnsi="Arial Narrow" w:cs="Arial"/>
                <w:sz w:val="22"/>
                <w:szCs w:val="22"/>
                <w:lang w:val="es-CO"/>
              </w:rPr>
              <w:t>a.</w:t>
            </w:r>
            <w:r w:rsidRPr="006A6092">
              <w:rPr>
                <w:rFonts w:ascii="Arial Narrow" w:hAnsi="Arial Narrow" w:cs="Arial"/>
                <w:sz w:val="22"/>
                <w:szCs w:val="22"/>
                <w:lang w:val="es-CO"/>
              </w:rPr>
              <w:tab/>
              <w:t>Registro y autenticación</w:t>
            </w:r>
          </w:p>
          <w:p w14:paraId="4B605332" w14:textId="77777777" w:rsidR="006A6092" w:rsidRPr="006A6092" w:rsidRDefault="006A6092" w:rsidP="006A6092">
            <w:pPr>
              <w:ind w:left="494"/>
              <w:jc w:val="both"/>
              <w:rPr>
                <w:rFonts w:ascii="Arial Narrow" w:hAnsi="Arial Narrow" w:cs="Arial"/>
                <w:sz w:val="22"/>
                <w:szCs w:val="22"/>
                <w:lang w:val="es-CO"/>
              </w:rPr>
            </w:pPr>
            <w:r w:rsidRPr="006A6092">
              <w:rPr>
                <w:rFonts w:ascii="Arial Narrow" w:hAnsi="Arial Narrow" w:cs="Arial"/>
                <w:sz w:val="22"/>
                <w:szCs w:val="22"/>
                <w:lang w:val="es-CO"/>
              </w:rPr>
              <w:t>b.</w:t>
            </w:r>
            <w:r w:rsidRPr="006A6092">
              <w:rPr>
                <w:rFonts w:ascii="Arial Narrow" w:hAnsi="Arial Narrow" w:cs="Arial"/>
                <w:sz w:val="22"/>
                <w:szCs w:val="22"/>
                <w:lang w:val="es-CO"/>
              </w:rPr>
              <w:tab/>
              <w:t>Información de la organización</w:t>
            </w:r>
          </w:p>
          <w:p w14:paraId="49647DE1" w14:textId="77777777" w:rsidR="006A6092" w:rsidRPr="006A6092" w:rsidRDefault="006A6092" w:rsidP="006A6092">
            <w:pPr>
              <w:ind w:left="494"/>
              <w:jc w:val="both"/>
              <w:rPr>
                <w:rFonts w:ascii="Arial Narrow" w:hAnsi="Arial Narrow" w:cs="Arial"/>
                <w:sz w:val="22"/>
                <w:szCs w:val="22"/>
                <w:lang w:val="es-CO"/>
              </w:rPr>
            </w:pPr>
            <w:r w:rsidRPr="006A6092">
              <w:rPr>
                <w:rFonts w:ascii="Arial Narrow" w:hAnsi="Arial Narrow" w:cs="Arial"/>
                <w:sz w:val="22"/>
                <w:szCs w:val="22"/>
                <w:lang w:val="es-CO"/>
              </w:rPr>
              <w:t>c.</w:t>
            </w:r>
            <w:r w:rsidRPr="006A6092">
              <w:rPr>
                <w:rFonts w:ascii="Arial Narrow" w:hAnsi="Arial Narrow" w:cs="Arial"/>
                <w:sz w:val="22"/>
                <w:szCs w:val="22"/>
                <w:lang w:val="es-CO"/>
              </w:rPr>
              <w:tab/>
              <w:t>Cuantificación de las emisiones de GEI</w:t>
            </w:r>
          </w:p>
          <w:p w14:paraId="2F3DFCFA" w14:textId="77777777" w:rsidR="006A6092" w:rsidRPr="006A6092" w:rsidRDefault="006A6092" w:rsidP="006A6092">
            <w:pPr>
              <w:ind w:left="494"/>
              <w:jc w:val="both"/>
              <w:rPr>
                <w:rFonts w:ascii="Arial Narrow" w:hAnsi="Arial Narrow" w:cs="Arial"/>
                <w:sz w:val="22"/>
                <w:szCs w:val="22"/>
                <w:lang w:val="es-CO"/>
              </w:rPr>
            </w:pPr>
            <w:r w:rsidRPr="006A6092">
              <w:rPr>
                <w:rFonts w:ascii="Arial Narrow" w:hAnsi="Arial Narrow" w:cs="Arial"/>
                <w:sz w:val="22"/>
                <w:szCs w:val="22"/>
                <w:lang w:val="es-CO"/>
              </w:rPr>
              <w:t>d.</w:t>
            </w:r>
            <w:r w:rsidRPr="006A6092">
              <w:rPr>
                <w:rFonts w:ascii="Arial Narrow" w:hAnsi="Arial Narrow" w:cs="Arial"/>
                <w:sz w:val="22"/>
                <w:szCs w:val="22"/>
                <w:lang w:val="es-CO"/>
              </w:rPr>
              <w:tab/>
              <w:t>Reporte de las emisiones de GEI</w:t>
            </w:r>
          </w:p>
          <w:p w14:paraId="781ECD4C" w14:textId="77777777" w:rsidR="006A6092" w:rsidRPr="006A6092" w:rsidRDefault="006A6092" w:rsidP="006A6092">
            <w:pPr>
              <w:ind w:left="494"/>
              <w:jc w:val="both"/>
              <w:rPr>
                <w:rFonts w:ascii="Arial Narrow" w:hAnsi="Arial Narrow" w:cs="Arial"/>
                <w:sz w:val="22"/>
                <w:szCs w:val="22"/>
                <w:lang w:val="es-CO"/>
              </w:rPr>
            </w:pPr>
            <w:r w:rsidRPr="006A6092">
              <w:rPr>
                <w:rFonts w:ascii="Arial Narrow" w:hAnsi="Arial Narrow" w:cs="Arial"/>
                <w:sz w:val="22"/>
                <w:szCs w:val="22"/>
                <w:lang w:val="es-CO"/>
              </w:rPr>
              <w:t>e.</w:t>
            </w:r>
            <w:r w:rsidRPr="006A6092">
              <w:rPr>
                <w:rFonts w:ascii="Arial Narrow" w:hAnsi="Arial Narrow" w:cs="Arial"/>
                <w:sz w:val="22"/>
                <w:szCs w:val="22"/>
                <w:lang w:val="es-CO"/>
              </w:rPr>
              <w:tab/>
              <w:t>Visualización de resultados del reporte realizado</w:t>
            </w:r>
          </w:p>
          <w:p w14:paraId="50B6CB94" w14:textId="77777777" w:rsidR="006A6092" w:rsidRDefault="006A6092" w:rsidP="006A6092">
            <w:pPr>
              <w:ind w:left="494"/>
              <w:jc w:val="both"/>
              <w:rPr>
                <w:rFonts w:ascii="Arial Narrow" w:hAnsi="Arial Narrow" w:cs="Arial"/>
                <w:sz w:val="22"/>
                <w:szCs w:val="22"/>
                <w:lang w:val="es-CO"/>
              </w:rPr>
            </w:pPr>
            <w:r w:rsidRPr="006A6092">
              <w:rPr>
                <w:rFonts w:ascii="Arial Narrow" w:hAnsi="Arial Narrow" w:cs="Arial"/>
                <w:sz w:val="22"/>
                <w:szCs w:val="22"/>
                <w:lang w:val="es-CO"/>
              </w:rPr>
              <w:t>f.</w:t>
            </w:r>
            <w:r w:rsidRPr="006A6092">
              <w:rPr>
                <w:rFonts w:ascii="Arial Narrow" w:hAnsi="Arial Narrow" w:cs="Arial"/>
                <w:sz w:val="22"/>
                <w:szCs w:val="22"/>
                <w:lang w:val="es-CO"/>
              </w:rPr>
              <w:tab/>
              <w:t>Generación del certificado del cumplimento de la obligación de reporte.</w:t>
            </w:r>
          </w:p>
          <w:p w14:paraId="3BAC26B7" w14:textId="77777777" w:rsidR="00176F39" w:rsidRDefault="00176F39" w:rsidP="006A6092">
            <w:pPr>
              <w:ind w:left="494"/>
              <w:jc w:val="both"/>
              <w:rPr>
                <w:rFonts w:ascii="Arial Narrow" w:hAnsi="Arial Narrow" w:cs="Arial"/>
                <w:sz w:val="22"/>
                <w:szCs w:val="22"/>
                <w:lang w:val="es-CO"/>
              </w:rPr>
            </w:pPr>
          </w:p>
          <w:p w14:paraId="1F77E40A" w14:textId="37AC19EA" w:rsidR="00176F39" w:rsidRDefault="00587B2C" w:rsidP="006A6092">
            <w:pPr>
              <w:ind w:left="494"/>
              <w:jc w:val="both"/>
              <w:rPr>
                <w:rFonts w:ascii="Arial Narrow" w:hAnsi="Arial Narrow" w:cs="Arial"/>
                <w:sz w:val="22"/>
                <w:szCs w:val="22"/>
                <w:lang w:val="es-CO"/>
              </w:rPr>
            </w:pPr>
            <w:r>
              <w:rPr>
                <w:rFonts w:ascii="Arial Narrow" w:hAnsi="Arial Narrow" w:cs="Arial"/>
                <w:sz w:val="22"/>
                <w:szCs w:val="22"/>
                <w:lang w:val="es-CO"/>
              </w:rPr>
              <w:lastRenderedPageBreak/>
              <w:t>L</w:t>
            </w:r>
            <w:r w:rsidR="00176F39">
              <w:rPr>
                <w:rFonts w:ascii="Arial Narrow" w:hAnsi="Arial Narrow" w:cs="Arial"/>
                <w:sz w:val="22"/>
                <w:szCs w:val="22"/>
                <w:lang w:val="es-CO"/>
              </w:rPr>
              <w:t xml:space="preserve">a </w:t>
            </w:r>
            <w:r w:rsidR="000B5022">
              <w:rPr>
                <w:rFonts w:ascii="Arial Narrow" w:hAnsi="Arial Narrow" w:cs="Arial"/>
                <w:sz w:val="22"/>
                <w:szCs w:val="22"/>
                <w:lang w:val="es-CO"/>
              </w:rPr>
              <w:t>Resolución</w:t>
            </w:r>
            <w:r w:rsidR="00176F39">
              <w:rPr>
                <w:rFonts w:ascii="Arial Narrow" w:hAnsi="Arial Narrow" w:cs="Arial"/>
                <w:sz w:val="22"/>
                <w:szCs w:val="22"/>
                <w:lang w:val="es-CO"/>
              </w:rPr>
              <w:t xml:space="preserve"> propone una estructura institucional del ROE</w:t>
            </w:r>
            <w:r w:rsidR="000B5022">
              <w:t xml:space="preserve"> </w:t>
            </w:r>
            <w:r w:rsidR="000B5022" w:rsidRPr="000B5022">
              <w:rPr>
                <w:rFonts w:ascii="Arial Narrow" w:hAnsi="Arial Narrow" w:cs="Arial"/>
                <w:sz w:val="22"/>
                <w:szCs w:val="22"/>
                <w:lang w:val="es-CO"/>
              </w:rPr>
              <w:t>conformada por el coordinador del ROE</w:t>
            </w:r>
            <w:r w:rsidR="000B5022">
              <w:rPr>
                <w:rFonts w:ascii="Arial Narrow" w:hAnsi="Arial Narrow" w:cs="Arial"/>
                <w:sz w:val="22"/>
                <w:szCs w:val="22"/>
                <w:lang w:val="es-CO"/>
              </w:rPr>
              <w:t xml:space="preserve">, que será el Ministerio de Ambiente y Desarrollo </w:t>
            </w:r>
            <w:r w:rsidR="00671ED5">
              <w:rPr>
                <w:rFonts w:ascii="Arial Narrow" w:hAnsi="Arial Narrow" w:cs="Arial"/>
                <w:sz w:val="22"/>
                <w:szCs w:val="22"/>
                <w:lang w:val="es-CO"/>
              </w:rPr>
              <w:t xml:space="preserve">Sostenible, </w:t>
            </w:r>
            <w:r w:rsidR="00671ED5" w:rsidRPr="000B5022">
              <w:rPr>
                <w:rFonts w:ascii="Arial Narrow" w:hAnsi="Arial Narrow" w:cs="Arial"/>
                <w:sz w:val="22"/>
                <w:szCs w:val="22"/>
                <w:lang w:val="es-CO"/>
              </w:rPr>
              <w:t>y</w:t>
            </w:r>
            <w:r w:rsidR="000B5022" w:rsidRPr="000B5022">
              <w:rPr>
                <w:rFonts w:ascii="Arial Narrow" w:hAnsi="Arial Narrow" w:cs="Arial"/>
                <w:sz w:val="22"/>
                <w:szCs w:val="22"/>
                <w:lang w:val="es-CO"/>
              </w:rPr>
              <w:t xml:space="preserve"> </w:t>
            </w:r>
            <w:r w:rsidR="000B5022">
              <w:rPr>
                <w:rFonts w:ascii="Arial Narrow" w:hAnsi="Arial Narrow" w:cs="Arial"/>
                <w:sz w:val="22"/>
                <w:szCs w:val="22"/>
                <w:lang w:val="es-CO"/>
              </w:rPr>
              <w:t>una U</w:t>
            </w:r>
            <w:r w:rsidR="000B5022" w:rsidRPr="000B5022">
              <w:rPr>
                <w:rFonts w:ascii="Arial Narrow" w:hAnsi="Arial Narrow" w:cs="Arial"/>
                <w:sz w:val="22"/>
                <w:szCs w:val="22"/>
                <w:lang w:val="es-CO"/>
              </w:rPr>
              <w:t xml:space="preserve">nidad </w:t>
            </w:r>
            <w:r w:rsidR="000B5022">
              <w:rPr>
                <w:rFonts w:ascii="Arial Narrow" w:hAnsi="Arial Narrow" w:cs="Arial"/>
                <w:sz w:val="22"/>
                <w:szCs w:val="22"/>
                <w:lang w:val="es-CO"/>
              </w:rPr>
              <w:t>T</w:t>
            </w:r>
            <w:r w:rsidR="000B5022" w:rsidRPr="000B5022">
              <w:rPr>
                <w:rFonts w:ascii="Arial Narrow" w:hAnsi="Arial Narrow" w:cs="Arial"/>
                <w:sz w:val="22"/>
                <w:szCs w:val="22"/>
                <w:lang w:val="es-CO"/>
              </w:rPr>
              <w:t xml:space="preserve">écnica de </w:t>
            </w:r>
            <w:r w:rsidR="000B5022">
              <w:rPr>
                <w:rFonts w:ascii="Arial Narrow" w:hAnsi="Arial Narrow" w:cs="Arial"/>
                <w:sz w:val="22"/>
                <w:szCs w:val="22"/>
                <w:lang w:val="es-CO"/>
              </w:rPr>
              <w:t>A</w:t>
            </w:r>
            <w:r w:rsidR="000B5022" w:rsidRPr="000B5022">
              <w:rPr>
                <w:rFonts w:ascii="Arial Narrow" w:hAnsi="Arial Narrow" w:cs="Arial"/>
                <w:sz w:val="22"/>
                <w:szCs w:val="22"/>
                <w:lang w:val="es-CO"/>
              </w:rPr>
              <w:t>poyo</w:t>
            </w:r>
            <w:r w:rsidR="00671ED5">
              <w:rPr>
                <w:rFonts w:ascii="Arial Narrow" w:hAnsi="Arial Narrow" w:cs="Arial"/>
                <w:sz w:val="22"/>
                <w:szCs w:val="22"/>
                <w:lang w:val="es-CO"/>
              </w:rPr>
              <w:t xml:space="preserve"> que se </w:t>
            </w:r>
            <w:r w:rsidR="00671ED5" w:rsidRPr="00671ED5">
              <w:rPr>
                <w:rFonts w:ascii="Arial Narrow" w:hAnsi="Arial Narrow" w:cs="Arial"/>
                <w:sz w:val="22"/>
                <w:szCs w:val="22"/>
                <w:lang w:val="es-CO"/>
              </w:rPr>
              <w:t>encargará de apoyar al Ministerio de Ambiente y Desarrollo Sostenible en la implementación, operación, seguimiento y mejora continua del ROE</w:t>
            </w:r>
            <w:r w:rsidR="00671ED5">
              <w:rPr>
                <w:rFonts w:ascii="Arial Narrow" w:hAnsi="Arial Narrow" w:cs="Arial"/>
                <w:sz w:val="22"/>
                <w:szCs w:val="22"/>
                <w:lang w:val="es-CO"/>
              </w:rPr>
              <w:t>.</w:t>
            </w:r>
          </w:p>
          <w:p w14:paraId="43476ADE" w14:textId="77777777" w:rsidR="00671ED5" w:rsidRDefault="00671ED5" w:rsidP="006A6092">
            <w:pPr>
              <w:ind w:left="494"/>
              <w:jc w:val="both"/>
              <w:rPr>
                <w:rFonts w:ascii="Arial Narrow" w:hAnsi="Arial Narrow" w:cs="Arial"/>
                <w:sz w:val="22"/>
                <w:szCs w:val="22"/>
                <w:lang w:val="es-CO"/>
              </w:rPr>
            </w:pPr>
          </w:p>
          <w:p w14:paraId="2DD3D606" w14:textId="59F51183" w:rsidR="00671ED5" w:rsidRDefault="00587B2C" w:rsidP="006A6092">
            <w:pPr>
              <w:ind w:left="494"/>
              <w:jc w:val="both"/>
              <w:rPr>
                <w:rFonts w:ascii="Arial Narrow" w:hAnsi="Arial Narrow" w:cs="Arial"/>
                <w:sz w:val="22"/>
                <w:szCs w:val="22"/>
                <w:lang w:val="es-CO"/>
              </w:rPr>
            </w:pPr>
            <w:r>
              <w:rPr>
                <w:rFonts w:ascii="Arial Narrow" w:hAnsi="Arial Narrow" w:cs="Arial"/>
                <w:sz w:val="22"/>
                <w:szCs w:val="22"/>
                <w:lang w:val="es-CO"/>
              </w:rPr>
              <w:t xml:space="preserve">Finalmente, </w:t>
            </w:r>
            <w:r w:rsidR="00323B0A">
              <w:rPr>
                <w:rFonts w:ascii="Arial Narrow" w:hAnsi="Arial Narrow" w:cs="Arial"/>
                <w:sz w:val="22"/>
                <w:szCs w:val="22"/>
                <w:lang w:val="es-CO"/>
              </w:rPr>
              <w:t xml:space="preserve">el </w:t>
            </w:r>
            <w:r w:rsidRPr="00587B2C">
              <w:rPr>
                <w:rFonts w:ascii="Arial Narrow" w:hAnsi="Arial Narrow" w:cs="Arial"/>
                <w:sz w:val="22"/>
                <w:szCs w:val="22"/>
                <w:lang w:val="es-CO"/>
              </w:rPr>
              <w:t xml:space="preserve">ROE, como instrumento del Sistema de Información Ambiental para Colombia (SIAC) en el marco del Sistema Nacional de Información sobre Cambio Climático (SNICC), podrá articularse de manera progresiva y en función de criterios técnicos, con otros sistemas, instrumentos y herramientas que provean o generen información para la gestión del cambio climático, tomando en consideración </w:t>
            </w:r>
            <w:r w:rsidR="000D1EB9" w:rsidRPr="00587B2C">
              <w:rPr>
                <w:rFonts w:ascii="Arial Narrow" w:hAnsi="Arial Narrow" w:cs="Arial"/>
                <w:sz w:val="22"/>
                <w:szCs w:val="22"/>
                <w:lang w:val="es-CO"/>
              </w:rPr>
              <w:t>las recomendaciones</w:t>
            </w:r>
            <w:r w:rsidRPr="00587B2C">
              <w:rPr>
                <w:rFonts w:ascii="Arial Narrow" w:hAnsi="Arial Narrow" w:cs="Arial"/>
                <w:sz w:val="22"/>
                <w:szCs w:val="22"/>
                <w:lang w:val="es-CO"/>
              </w:rPr>
              <w:t xml:space="preserve"> del Comité Técnico del SNIC</w:t>
            </w:r>
            <w:r w:rsidR="00323B0A">
              <w:rPr>
                <w:rFonts w:ascii="Arial Narrow" w:hAnsi="Arial Narrow" w:cs="Arial"/>
                <w:sz w:val="22"/>
                <w:szCs w:val="22"/>
                <w:lang w:val="es-CO"/>
              </w:rPr>
              <w:t>C.</w:t>
            </w:r>
          </w:p>
          <w:p w14:paraId="27456FC7" w14:textId="77777777" w:rsidR="00213C73" w:rsidRDefault="00213C73" w:rsidP="006A6092">
            <w:pPr>
              <w:ind w:left="494"/>
              <w:jc w:val="both"/>
              <w:rPr>
                <w:rFonts w:ascii="Arial Narrow" w:hAnsi="Arial Narrow" w:cs="Arial"/>
                <w:sz w:val="22"/>
                <w:szCs w:val="22"/>
                <w:lang w:val="es-CO"/>
              </w:rPr>
            </w:pPr>
          </w:p>
          <w:p w14:paraId="2EE494D5" w14:textId="04E5BD30" w:rsidR="00524763" w:rsidRPr="00524763" w:rsidRDefault="00524763" w:rsidP="00524763">
            <w:pPr>
              <w:ind w:left="494"/>
              <w:jc w:val="both"/>
              <w:rPr>
                <w:rFonts w:ascii="Arial Narrow" w:hAnsi="Arial Narrow" w:cs="Arial"/>
                <w:sz w:val="22"/>
                <w:szCs w:val="22"/>
                <w:lang w:val="es-CO"/>
              </w:rPr>
            </w:pPr>
            <w:r w:rsidRPr="00FA0EF2">
              <w:rPr>
                <w:rFonts w:ascii="Arial Narrow" w:hAnsi="Arial Narrow" w:cs="Arial"/>
                <w:sz w:val="22"/>
                <w:szCs w:val="22"/>
                <w:lang w:val="es-CO"/>
              </w:rPr>
              <w:t>Adicionalmente, la</w:t>
            </w:r>
            <w:r w:rsidRPr="00FA0EF2">
              <w:rPr>
                <w:rFonts w:ascii="Arial Narrow" w:hAnsi="Arial Narrow" w:cs="Arial"/>
                <w:sz w:val="22"/>
                <w:szCs w:val="22"/>
              </w:rPr>
              <w:t xml:space="preserve"> propuesta reglamentaria </w:t>
            </w:r>
            <w:r w:rsidRPr="00FA0EF2">
              <w:rPr>
                <w:rFonts w:ascii="Arial Narrow" w:hAnsi="Arial Narrow" w:cs="Arial"/>
                <w:sz w:val="22"/>
                <w:szCs w:val="22"/>
                <w:lang w:val="es-CO"/>
              </w:rPr>
              <w:t>incorpora un artículo que hace referencia al régimen sancionatorio aplicable al incumplimiento de las obligaciones asociadas al Reporte Obligatorio de Emisiones (ROE), el cual resulta necesario para garantizar la efectividad, integridad y confiabilidad de la información reportada por los sujetos obligados. El cumplimiento oportuno y veraz de estas obligaciones constituye un elemento fundamental para el adecuado seguimiento, monitoreo y gestión de las emisiones de gases de efecto invernadero a nivel nacional, así como para la formulación, implementación y evaluación de políticas públicas orientadas al cumplimiento de los compromisos climáticos del país. En este sentido, la remisión al procedimiento y régimen sancionatorio ambiental previsto en la Ley 1333 de 2009, modificada por la Ley 2387 de 2024, asegura la existencia de mecanismos de control y disuasión proporcionales frente a conductas que puedan afectar la calidad, transparencia y disponibilidad de la información requerida para la gestión ambiental y climática del Estado.</w:t>
            </w:r>
          </w:p>
          <w:p w14:paraId="288A2918" w14:textId="1C8CCF74" w:rsidR="00213C73" w:rsidRDefault="00213C73" w:rsidP="006A6092">
            <w:pPr>
              <w:ind w:left="494"/>
              <w:jc w:val="both"/>
              <w:rPr>
                <w:rFonts w:ascii="Arial Narrow" w:hAnsi="Arial Narrow" w:cs="Arial"/>
                <w:sz w:val="22"/>
                <w:szCs w:val="22"/>
                <w:lang w:val="es-CO"/>
              </w:rPr>
            </w:pPr>
          </w:p>
          <w:p w14:paraId="5FC0034F" w14:textId="3181ED86" w:rsidR="008C269C" w:rsidRDefault="008C269C" w:rsidP="008C269C">
            <w:pPr>
              <w:ind w:left="494"/>
              <w:jc w:val="both"/>
              <w:rPr>
                <w:rFonts w:ascii="Arial Narrow" w:hAnsi="Arial Narrow" w:cs="Arial"/>
                <w:sz w:val="22"/>
                <w:szCs w:val="22"/>
                <w:lang w:val="es-CO"/>
              </w:rPr>
            </w:pPr>
            <w:r>
              <w:rPr>
                <w:rFonts w:ascii="Arial Narrow" w:hAnsi="Arial Narrow" w:cs="Arial"/>
                <w:sz w:val="22"/>
                <w:szCs w:val="22"/>
                <w:lang w:val="es-CO"/>
              </w:rPr>
              <w:t xml:space="preserve">Esta propuesta de </w:t>
            </w:r>
            <w:r w:rsidR="003C325C">
              <w:rPr>
                <w:rFonts w:ascii="Arial Narrow" w:hAnsi="Arial Narrow" w:cs="Arial"/>
                <w:sz w:val="22"/>
                <w:szCs w:val="22"/>
                <w:lang w:val="es-CO"/>
              </w:rPr>
              <w:t>instrumento</w:t>
            </w:r>
            <w:r>
              <w:rPr>
                <w:rFonts w:ascii="Arial Narrow" w:hAnsi="Arial Narrow" w:cs="Arial"/>
                <w:sz w:val="22"/>
                <w:szCs w:val="22"/>
                <w:lang w:val="es-CO"/>
              </w:rPr>
              <w:t xml:space="preserve"> </w:t>
            </w:r>
            <w:r w:rsidR="009E463B">
              <w:rPr>
                <w:rFonts w:ascii="Arial Narrow" w:hAnsi="Arial Narrow" w:cs="Arial"/>
                <w:sz w:val="22"/>
                <w:szCs w:val="22"/>
                <w:lang w:val="es-CO"/>
              </w:rPr>
              <w:t>normativo</w:t>
            </w:r>
            <w:r>
              <w:rPr>
                <w:rFonts w:ascii="Arial Narrow" w:hAnsi="Arial Narrow" w:cs="Arial"/>
                <w:sz w:val="22"/>
                <w:szCs w:val="22"/>
                <w:lang w:val="es-CO"/>
              </w:rPr>
              <w:t xml:space="preserve"> fue </w:t>
            </w:r>
            <w:r w:rsidR="003C325C">
              <w:rPr>
                <w:rFonts w:ascii="Arial Narrow" w:hAnsi="Arial Narrow" w:cs="Arial"/>
                <w:sz w:val="22"/>
                <w:szCs w:val="22"/>
                <w:lang w:val="es-CO"/>
              </w:rPr>
              <w:t>analizada y discutida través d</w:t>
            </w:r>
            <w:r w:rsidR="009E463B">
              <w:rPr>
                <w:rFonts w:ascii="Arial Narrow" w:hAnsi="Arial Narrow" w:cs="Arial"/>
                <w:sz w:val="22"/>
                <w:szCs w:val="22"/>
                <w:lang w:val="es-CO"/>
              </w:rPr>
              <w:t xml:space="preserve">e </w:t>
            </w:r>
            <w:r w:rsidR="004B205A">
              <w:rPr>
                <w:rFonts w:ascii="Arial Narrow" w:hAnsi="Arial Narrow" w:cs="Arial"/>
                <w:sz w:val="22"/>
                <w:szCs w:val="22"/>
                <w:lang w:val="es-CO"/>
              </w:rPr>
              <w:t>cuatro</w:t>
            </w:r>
            <w:r w:rsidR="004B205A" w:rsidRPr="008C269C">
              <w:rPr>
                <w:rFonts w:ascii="Arial Narrow" w:hAnsi="Arial Narrow" w:cs="Arial"/>
                <w:sz w:val="22"/>
                <w:szCs w:val="22"/>
                <w:lang w:val="es-CO"/>
              </w:rPr>
              <w:t xml:space="preserve"> mesas</w:t>
            </w:r>
            <w:r w:rsidR="003C325C" w:rsidRPr="008C269C">
              <w:rPr>
                <w:rFonts w:ascii="Arial Narrow" w:hAnsi="Arial Narrow" w:cs="Arial"/>
                <w:sz w:val="22"/>
                <w:szCs w:val="22"/>
                <w:lang w:val="es-CO"/>
              </w:rPr>
              <w:t xml:space="preserve"> de trabajo (una general y tres mesas temáticas)</w:t>
            </w:r>
            <w:r w:rsidR="003C325C">
              <w:rPr>
                <w:rFonts w:ascii="Arial Narrow" w:hAnsi="Arial Narrow" w:cs="Arial"/>
                <w:sz w:val="22"/>
                <w:szCs w:val="22"/>
                <w:lang w:val="es-CO"/>
              </w:rPr>
              <w:t>, que se realizaron d</w:t>
            </w:r>
            <w:r w:rsidRPr="008C269C">
              <w:rPr>
                <w:rFonts w:ascii="Arial Narrow" w:hAnsi="Arial Narrow" w:cs="Arial"/>
                <w:sz w:val="22"/>
                <w:szCs w:val="22"/>
                <w:lang w:val="es-CO"/>
              </w:rPr>
              <w:t>urante los días 26 al 30 de marzo de</w:t>
            </w:r>
            <w:r w:rsidR="003C325C">
              <w:rPr>
                <w:rFonts w:ascii="Arial Narrow" w:hAnsi="Arial Narrow" w:cs="Arial"/>
                <w:sz w:val="22"/>
                <w:szCs w:val="22"/>
                <w:lang w:val="es-CO"/>
              </w:rPr>
              <w:t xml:space="preserve"> 2026.</w:t>
            </w:r>
            <w:r w:rsidRPr="008C269C">
              <w:rPr>
                <w:rFonts w:ascii="Arial Narrow" w:hAnsi="Arial Narrow" w:cs="Arial"/>
                <w:sz w:val="22"/>
                <w:szCs w:val="22"/>
                <w:lang w:val="es-CO"/>
              </w:rPr>
              <w:t xml:space="preserve"> Estas sesiones contaron con la participación de representantes del Viceministerio de Ordenamiento Ambiental del Territorio</w:t>
            </w:r>
            <w:r w:rsidR="00FC601B">
              <w:rPr>
                <w:rFonts w:ascii="Arial Narrow" w:hAnsi="Arial Narrow" w:cs="Arial"/>
                <w:sz w:val="22"/>
                <w:szCs w:val="22"/>
                <w:lang w:val="es-CO"/>
              </w:rPr>
              <w:t xml:space="preserve"> (VOAT)</w:t>
            </w:r>
            <w:r w:rsidRPr="008C269C">
              <w:rPr>
                <w:rFonts w:ascii="Arial Narrow" w:hAnsi="Arial Narrow" w:cs="Arial"/>
                <w:sz w:val="22"/>
                <w:szCs w:val="22"/>
                <w:lang w:val="es-CO"/>
              </w:rPr>
              <w:t xml:space="preserve">, </w:t>
            </w:r>
            <w:r w:rsidR="00FC601B">
              <w:rPr>
                <w:rFonts w:ascii="Arial Narrow" w:hAnsi="Arial Narrow" w:cs="Arial"/>
                <w:sz w:val="22"/>
                <w:szCs w:val="22"/>
                <w:lang w:val="es-CO"/>
              </w:rPr>
              <w:t xml:space="preserve">la Dirección de Cambio Climático y Gestión del Riesgo (DCCGR), </w:t>
            </w:r>
            <w:r w:rsidRPr="008C269C">
              <w:rPr>
                <w:rFonts w:ascii="Arial Narrow" w:hAnsi="Arial Narrow" w:cs="Arial"/>
                <w:sz w:val="22"/>
                <w:szCs w:val="22"/>
                <w:lang w:val="es-CO"/>
              </w:rPr>
              <w:t>la Dirección de Asuntos Ambientales, Sectorial y Urbano</w:t>
            </w:r>
            <w:r w:rsidR="00FC601B">
              <w:rPr>
                <w:rFonts w:ascii="Arial Narrow" w:hAnsi="Arial Narrow" w:cs="Arial"/>
                <w:sz w:val="22"/>
                <w:szCs w:val="22"/>
                <w:lang w:val="es-CO"/>
              </w:rPr>
              <w:t xml:space="preserve"> (DAASU)</w:t>
            </w:r>
            <w:r w:rsidRPr="008C269C">
              <w:rPr>
                <w:rFonts w:ascii="Arial Narrow" w:hAnsi="Arial Narrow" w:cs="Arial"/>
                <w:sz w:val="22"/>
                <w:szCs w:val="22"/>
                <w:lang w:val="es-CO"/>
              </w:rPr>
              <w:t>, y la Oficina de Tecnologías de la Información y la Comunicaci</w:t>
            </w:r>
            <w:r w:rsidR="00FC601B">
              <w:rPr>
                <w:rFonts w:ascii="Arial Narrow" w:hAnsi="Arial Narrow" w:cs="Arial"/>
                <w:sz w:val="22"/>
                <w:szCs w:val="22"/>
                <w:lang w:val="es-CO"/>
              </w:rPr>
              <w:t>ón (OTIC)</w:t>
            </w:r>
            <w:r w:rsidRPr="008C269C">
              <w:rPr>
                <w:rFonts w:ascii="Arial Narrow" w:hAnsi="Arial Narrow" w:cs="Arial"/>
                <w:sz w:val="22"/>
                <w:szCs w:val="22"/>
                <w:lang w:val="es-CO"/>
              </w:rPr>
              <w:t xml:space="preserve"> del Ministerio de Ambiente y Desarrollo Sostenible, así como de la </w:t>
            </w:r>
            <w:r w:rsidR="00FC601B">
              <w:rPr>
                <w:rFonts w:ascii="Arial Narrow" w:hAnsi="Arial Narrow" w:cs="Arial"/>
                <w:sz w:val="22"/>
                <w:szCs w:val="22"/>
                <w:lang w:val="es-CO"/>
              </w:rPr>
              <w:t>Subd</w:t>
            </w:r>
            <w:r w:rsidRPr="008C269C">
              <w:rPr>
                <w:rFonts w:ascii="Arial Narrow" w:hAnsi="Arial Narrow" w:cs="Arial"/>
                <w:sz w:val="22"/>
                <w:szCs w:val="22"/>
                <w:lang w:val="es-CO"/>
              </w:rPr>
              <w:t xml:space="preserve">irección de Estudios Ambientales, la </w:t>
            </w:r>
            <w:r w:rsidR="00FC601B">
              <w:rPr>
                <w:rFonts w:ascii="Arial Narrow" w:hAnsi="Arial Narrow" w:cs="Arial"/>
                <w:sz w:val="22"/>
                <w:szCs w:val="22"/>
                <w:lang w:val="es-CO"/>
              </w:rPr>
              <w:t>Subd</w:t>
            </w:r>
            <w:r w:rsidRPr="008C269C">
              <w:rPr>
                <w:rFonts w:ascii="Arial Narrow" w:hAnsi="Arial Narrow" w:cs="Arial"/>
                <w:sz w:val="22"/>
                <w:szCs w:val="22"/>
                <w:lang w:val="es-CO"/>
              </w:rPr>
              <w:t xml:space="preserve">irección de Ecosistemas </w:t>
            </w:r>
            <w:r w:rsidR="00FC601B">
              <w:rPr>
                <w:rFonts w:ascii="Arial Narrow" w:hAnsi="Arial Narrow" w:cs="Arial"/>
                <w:sz w:val="22"/>
                <w:szCs w:val="22"/>
                <w:lang w:val="es-CO"/>
              </w:rPr>
              <w:t>e Información Ambiental</w:t>
            </w:r>
            <w:r w:rsidRPr="008C269C">
              <w:rPr>
                <w:rFonts w:ascii="Arial Narrow" w:hAnsi="Arial Narrow" w:cs="Arial"/>
                <w:sz w:val="22"/>
                <w:szCs w:val="22"/>
                <w:lang w:val="es-CO"/>
              </w:rPr>
              <w:t xml:space="preserve"> y la Oficina de Informática del </w:t>
            </w:r>
            <w:r w:rsidR="00FC601B" w:rsidRPr="00724131">
              <w:rPr>
                <w:rFonts w:ascii="Arial Narrow" w:hAnsi="Arial Narrow" w:cs="Arial"/>
                <w:sz w:val="22"/>
                <w:szCs w:val="22"/>
                <w:lang w:val="es-MX"/>
              </w:rPr>
              <w:t xml:space="preserve">Instituto de Hidrología, Meteorología y Estudios Ambientales </w:t>
            </w:r>
            <w:r w:rsidR="00FC601B">
              <w:rPr>
                <w:rFonts w:ascii="Arial Narrow" w:hAnsi="Arial Narrow" w:cs="Arial"/>
                <w:sz w:val="22"/>
                <w:szCs w:val="22"/>
                <w:lang w:val="es-MX"/>
              </w:rPr>
              <w:t>(</w:t>
            </w:r>
            <w:r w:rsidRPr="008C269C">
              <w:rPr>
                <w:rFonts w:ascii="Arial Narrow" w:hAnsi="Arial Narrow" w:cs="Arial"/>
                <w:sz w:val="22"/>
                <w:szCs w:val="22"/>
                <w:lang w:val="es-CO"/>
              </w:rPr>
              <w:t>IDEAM</w:t>
            </w:r>
            <w:r w:rsidR="00FC601B">
              <w:rPr>
                <w:rFonts w:ascii="Arial Narrow" w:hAnsi="Arial Narrow" w:cs="Arial"/>
                <w:sz w:val="22"/>
                <w:szCs w:val="22"/>
                <w:lang w:val="es-CO"/>
              </w:rPr>
              <w:t>)</w:t>
            </w:r>
            <w:r w:rsidRPr="008C269C">
              <w:rPr>
                <w:rFonts w:ascii="Arial Narrow" w:hAnsi="Arial Narrow" w:cs="Arial"/>
                <w:sz w:val="22"/>
                <w:szCs w:val="22"/>
                <w:lang w:val="es-CO"/>
              </w:rPr>
              <w:t>.</w:t>
            </w:r>
          </w:p>
          <w:p w14:paraId="2BEBA622" w14:textId="77777777" w:rsidR="003C325C" w:rsidRPr="008C269C" w:rsidRDefault="003C325C" w:rsidP="008C269C">
            <w:pPr>
              <w:ind w:left="494"/>
              <w:jc w:val="both"/>
              <w:rPr>
                <w:rFonts w:ascii="Arial Narrow" w:hAnsi="Arial Narrow" w:cs="Arial"/>
                <w:sz w:val="22"/>
                <w:szCs w:val="22"/>
                <w:lang w:val="es-CO"/>
              </w:rPr>
            </w:pPr>
          </w:p>
          <w:p w14:paraId="644BCD28" w14:textId="77777777" w:rsidR="008C269C" w:rsidRPr="008C269C" w:rsidRDefault="008C269C" w:rsidP="008C269C">
            <w:pPr>
              <w:ind w:left="494"/>
              <w:jc w:val="both"/>
              <w:rPr>
                <w:rFonts w:ascii="Arial Narrow" w:hAnsi="Arial Narrow" w:cs="Arial"/>
                <w:sz w:val="22"/>
                <w:szCs w:val="22"/>
                <w:lang w:val="es-CO"/>
              </w:rPr>
            </w:pPr>
            <w:r w:rsidRPr="008C269C">
              <w:rPr>
                <w:rFonts w:ascii="Arial Narrow" w:hAnsi="Arial Narrow" w:cs="Arial"/>
                <w:sz w:val="22"/>
                <w:szCs w:val="22"/>
                <w:lang w:val="es-CO"/>
              </w:rPr>
              <w:t>En el marco de dichas mesas se identificaron necesidades de ajuste de carácter técnico, jurídico y operativo relacionadas con la implementación del instrumento, a partir de los roles, competencias, experiencia y responsabilidades de las entidades participantes. Estos aportes fueron incorporados y contribuyeron al fortalecimiento de la propuesta del instrumento normativo.</w:t>
            </w:r>
          </w:p>
          <w:p w14:paraId="262D2F78" w14:textId="77777777" w:rsidR="009E463B" w:rsidRDefault="009E463B" w:rsidP="006A6092">
            <w:pPr>
              <w:ind w:left="494"/>
              <w:jc w:val="both"/>
              <w:rPr>
                <w:rFonts w:ascii="Arial Narrow" w:hAnsi="Arial Narrow" w:cs="Arial"/>
                <w:sz w:val="22"/>
                <w:szCs w:val="22"/>
                <w:lang w:val="es-CO"/>
              </w:rPr>
            </w:pPr>
          </w:p>
          <w:p w14:paraId="54E91F74" w14:textId="6081FF33" w:rsidR="004B205A" w:rsidRDefault="004B205A" w:rsidP="004B205A">
            <w:pPr>
              <w:ind w:left="494"/>
              <w:jc w:val="both"/>
              <w:rPr>
                <w:rFonts w:ascii="Arial Narrow" w:hAnsi="Arial Narrow" w:cs="Arial"/>
                <w:sz w:val="22"/>
                <w:szCs w:val="22"/>
                <w:lang w:val="es-CO"/>
              </w:rPr>
            </w:pPr>
            <w:r w:rsidRPr="004B205A">
              <w:rPr>
                <w:rFonts w:ascii="Arial Narrow" w:hAnsi="Arial Narrow" w:cs="Arial"/>
                <w:sz w:val="22"/>
                <w:szCs w:val="22"/>
                <w:lang w:val="es-CO"/>
              </w:rPr>
              <w:t>Así mismo, el 4 de mayo de 2026 se realizó una sesión de trabajo con el Viceministerio de Ordenamiento Ambiental del Territorio, en la cual se presentó la forma en que se atendieron las observaciones remitidas por ese Despacho mediante el Memorando No. 30002026E6000007 del 19 de enero de 2026.</w:t>
            </w:r>
          </w:p>
          <w:p w14:paraId="507841E7" w14:textId="77777777" w:rsidR="004B205A" w:rsidRPr="004B205A" w:rsidRDefault="004B205A" w:rsidP="004B205A">
            <w:pPr>
              <w:ind w:left="494"/>
              <w:jc w:val="both"/>
              <w:rPr>
                <w:rFonts w:ascii="Arial Narrow" w:hAnsi="Arial Narrow" w:cs="Arial"/>
                <w:sz w:val="22"/>
                <w:szCs w:val="22"/>
                <w:lang w:val="es-CO"/>
              </w:rPr>
            </w:pPr>
          </w:p>
          <w:p w14:paraId="0E688A72" w14:textId="77777777" w:rsidR="004B205A" w:rsidRPr="004B205A" w:rsidRDefault="004B205A" w:rsidP="004B205A">
            <w:pPr>
              <w:ind w:left="494"/>
              <w:jc w:val="both"/>
              <w:rPr>
                <w:rFonts w:ascii="Arial Narrow" w:hAnsi="Arial Narrow" w:cs="Arial"/>
                <w:sz w:val="22"/>
                <w:szCs w:val="22"/>
                <w:lang w:val="es-CO"/>
              </w:rPr>
            </w:pPr>
            <w:r w:rsidRPr="004B205A">
              <w:rPr>
                <w:rFonts w:ascii="Arial Narrow" w:hAnsi="Arial Narrow" w:cs="Arial"/>
                <w:sz w:val="22"/>
                <w:szCs w:val="22"/>
                <w:lang w:val="es-CO"/>
              </w:rPr>
              <w:t>Todos estos aspectos fueron evaluados desde el punto de vista técnico, jurídico y operativo, y permitieron realizar los ajustes correspondientes al instrumento normativo y a sus documentos de soporte.</w:t>
            </w:r>
          </w:p>
          <w:p w14:paraId="0FACC70F" w14:textId="77777777" w:rsidR="00080A48" w:rsidRPr="006A6092" w:rsidRDefault="00080A48" w:rsidP="006A6092">
            <w:pPr>
              <w:ind w:left="494"/>
              <w:jc w:val="both"/>
              <w:rPr>
                <w:rFonts w:ascii="Arial Narrow" w:hAnsi="Arial Narrow" w:cs="Arial"/>
                <w:sz w:val="22"/>
                <w:szCs w:val="22"/>
                <w:lang w:val="es-CO"/>
              </w:rPr>
            </w:pPr>
          </w:p>
          <w:p w14:paraId="725D3934" w14:textId="77777777" w:rsidR="00AE5E51" w:rsidRPr="00AE5E51" w:rsidRDefault="00AE5E51" w:rsidP="00AE5E51">
            <w:pPr>
              <w:pStyle w:val="Prrafodelista"/>
              <w:numPr>
                <w:ilvl w:val="1"/>
                <w:numId w:val="46"/>
              </w:numPr>
              <w:jc w:val="both"/>
              <w:rPr>
                <w:rFonts w:ascii="Arial Narrow" w:hAnsi="Arial Narrow" w:cs="Arial"/>
                <w:b/>
                <w:bCs/>
              </w:rPr>
            </w:pPr>
            <w:r w:rsidRPr="74EA8330">
              <w:rPr>
                <w:rFonts w:ascii="Arial Narrow" w:hAnsi="Arial Narrow" w:cs="Arial"/>
                <w:b/>
                <w:bCs/>
              </w:rPr>
              <w:t>Razones de Oportunidad y Conveniencia que justifican su expedición</w:t>
            </w:r>
          </w:p>
          <w:p w14:paraId="7D6866EA" w14:textId="77777777" w:rsidR="00AE5E51" w:rsidRPr="00AE5E51" w:rsidRDefault="00AE5E51" w:rsidP="00AE5E51">
            <w:pPr>
              <w:ind w:left="453"/>
              <w:jc w:val="both"/>
              <w:rPr>
                <w:rFonts w:ascii="Arial Narrow" w:hAnsi="Arial Narrow" w:cs="Arial"/>
                <w:sz w:val="22"/>
                <w:szCs w:val="22"/>
              </w:rPr>
            </w:pPr>
          </w:p>
          <w:p w14:paraId="294115EC" w14:textId="141036E4" w:rsidR="00AE5E51" w:rsidRPr="00AE5E51" w:rsidRDefault="00AE5E51" w:rsidP="00AE5E51">
            <w:pPr>
              <w:ind w:left="453"/>
              <w:jc w:val="both"/>
              <w:rPr>
                <w:rFonts w:ascii="Arial Narrow" w:hAnsi="Arial Narrow" w:cs="Arial"/>
                <w:sz w:val="22"/>
                <w:szCs w:val="22"/>
              </w:rPr>
            </w:pPr>
            <w:r w:rsidRPr="00AE5E51">
              <w:rPr>
                <w:rFonts w:ascii="Arial Narrow" w:hAnsi="Arial Narrow" w:cs="Arial"/>
                <w:sz w:val="22"/>
                <w:szCs w:val="22"/>
              </w:rPr>
              <w:t xml:space="preserve">Con base en las consideraciones antes expuestas, se evidencia la necesidad de expedir la reglamentación del reporte obligatorio de emisiones ROE, a través del cual se recopilará la información sobre las emisiones de gases efecto invernadero generada por las personas jurídicas publicas privadas o mixtas que tengan obligaciones de cuantificación y reporte de emisiones de GEI, según los criterios definidos en el Artículo </w:t>
            </w:r>
            <w:r>
              <w:rPr>
                <w:rFonts w:ascii="Arial Narrow" w:hAnsi="Arial Narrow" w:cs="Arial"/>
                <w:sz w:val="22"/>
                <w:szCs w:val="22"/>
              </w:rPr>
              <w:t>1</w:t>
            </w:r>
            <w:r w:rsidR="00082207">
              <w:rPr>
                <w:rFonts w:ascii="Arial Narrow" w:hAnsi="Arial Narrow" w:cs="Arial"/>
                <w:sz w:val="22"/>
                <w:szCs w:val="22"/>
              </w:rPr>
              <w:t>1</w:t>
            </w:r>
            <w:r w:rsidRPr="00AE5E51">
              <w:rPr>
                <w:rFonts w:ascii="Arial Narrow" w:hAnsi="Arial Narrow" w:cs="Arial"/>
                <w:sz w:val="22"/>
                <w:szCs w:val="22"/>
              </w:rPr>
              <w:t xml:space="preserve"> de la propuesta reglamentaria.</w:t>
            </w:r>
          </w:p>
          <w:p w14:paraId="40F2BC67" w14:textId="77777777" w:rsidR="00AE5E51" w:rsidRPr="00AE5E51" w:rsidRDefault="00AE5E51" w:rsidP="00AE5E51">
            <w:pPr>
              <w:ind w:left="453"/>
              <w:jc w:val="both"/>
              <w:rPr>
                <w:rFonts w:ascii="Arial Narrow" w:hAnsi="Arial Narrow" w:cs="Arial"/>
                <w:sz w:val="22"/>
                <w:szCs w:val="22"/>
              </w:rPr>
            </w:pPr>
          </w:p>
          <w:p w14:paraId="3B3281B4" w14:textId="77777777" w:rsidR="00AE5E51" w:rsidRPr="00AE5E51" w:rsidRDefault="00AE5E51" w:rsidP="00AE5E51">
            <w:pPr>
              <w:ind w:left="453"/>
              <w:jc w:val="both"/>
              <w:rPr>
                <w:rFonts w:ascii="Arial Narrow" w:hAnsi="Arial Narrow"/>
                <w:color w:val="000000"/>
                <w:sz w:val="22"/>
                <w:szCs w:val="22"/>
              </w:rPr>
            </w:pPr>
            <w:r w:rsidRPr="00AE5E51">
              <w:rPr>
                <w:rFonts w:ascii="Arial Narrow" w:hAnsi="Arial Narrow" w:cs="Arial"/>
                <w:sz w:val="22"/>
                <w:szCs w:val="22"/>
              </w:rPr>
              <w:t>La expedición de la Resolución complementa</w:t>
            </w:r>
            <w:r>
              <w:rPr>
                <w:rFonts w:ascii="Arial Narrow" w:hAnsi="Arial Narrow" w:cs="Arial"/>
                <w:sz w:val="22"/>
                <w:szCs w:val="22"/>
              </w:rPr>
              <w:t>rá</w:t>
            </w:r>
            <w:r w:rsidRPr="00AE5E51">
              <w:rPr>
                <w:rFonts w:ascii="Arial Narrow" w:hAnsi="Arial Narrow" w:cs="Arial"/>
                <w:sz w:val="22"/>
                <w:szCs w:val="22"/>
              </w:rPr>
              <w:t xml:space="preserve"> las disposiciones </w:t>
            </w:r>
            <w:r>
              <w:rPr>
                <w:rFonts w:ascii="Arial Narrow" w:hAnsi="Arial Narrow" w:cs="Arial"/>
                <w:sz w:val="22"/>
                <w:szCs w:val="22"/>
              </w:rPr>
              <w:t xml:space="preserve">reglamentarias del Programa Nacional de Cupos Transables de Emisión de GEI (PNCTE) </w:t>
            </w:r>
            <w:r w:rsidRPr="00AE5E51">
              <w:rPr>
                <w:rFonts w:ascii="Arial Narrow" w:hAnsi="Arial Narrow" w:cs="Arial"/>
                <w:sz w:val="22"/>
                <w:szCs w:val="22"/>
              </w:rPr>
              <w:t>y</w:t>
            </w:r>
            <w:r>
              <w:rPr>
                <w:rFonts w:ascii="Arial Narrow" w:hAnsi="Arial Narrow" w:cs="Arial"/>
                <w:sz w:val="22"/>
                <w:szCs w:val="22"/>
              </w:rPr>
              <w:t xml:space="preserve"> facilitará la revisión y actualización del </w:t>
            </w:r>
            <w:r w:rsidRPr="00AE5E51">
              <w:rPr>
                <w:rFonts w:ascii="Arial Narrow" w:hAnsi="Arial Narrow" w:cs="Arial"/>
                <w:sz w:val="22"/>
                <w:szCs w:val="22"/>
              </w:rPr>
              <w:t xml:space="preserve">umbral de emisiones anuales de GEI para determinar los </w:t>
            </w:r>
            <w:r w:rsidRPr="00AE5E51">
              <w:rPr>
                <w:rFonts w:ascii="Arial Narrow" w:hAnsi="Arial Narrow" w:cs="Arial"/>
                <w:sz w:val="22"/>
                <w:szCs w:val="22"/>
              </w:rPr>
              <w:lastRenderedPageBreak/>
              <w:t xml:space="preserve">agentes regulados </w:t>
            </w:r>
            <w:r w:rsidR="007E3748">
              <w:rPr>
                <w:rFonts w:ascii="Arial Narrow" w:hAnsi="Arial Narrow" w:cs="Arial"/>
                <w:sz w:val="22"/>
                <w:szCs w:val="22"/>
              </w:rPr>
              <w:t xml:space="preserve">del </w:t>
            </w:r>
            <w:r w:rsidRPr="00AE5E51">
              <w:rPr>
                <w:rFonts w:ascii="Arial Narrow" w:hAnsi="Arial Narrow" w:cs="Arial"/>
                <w:sz w:val="22"/>
                <w:szCs w:val="22"/>
              </w:rPr>
              <w:t>PNCTE</w:t>
            </w:r>
            <w:r w:rsidR="007E3748">
              <w:rPr>
                <w:rFonts w:ascii="Arial Narrow" w:hAnsi="Arial Narrow" w:cs="Arial"/>
                <w:sz w:val="22"/>
                <w:szCs w:val="22"/>
              </w:rPr>
              <w:t>, siendo determinante para su correcta implementación</w:t>
            </w:r>
            <w:r w:rsidR="004273FF">
              <w:rPr>
                <w:rFonts w:ascii="Arial Narrow" w:hAnsi="Arial Narrow" w:cs="Arial"/>
                <w:sz w:val="22"/>
                <w:szCs w:val="22"/>
              </w:rPr>
              <w:t>, toda vez que permite recopilar información base sobre las emisiones de GEI de los potenciales agentes regulados</w:t>
            </w:r>
            <w:r w:rsidR="007E3748">
              <w:rPr>
                <w:rFonts w:ascii="Arial Narrow" w:hAnsi="Arial Narrow" w:cs="Arial"/>
                <w:sz w:val="22"/>
                <w:szCs w:val="22"/>
              </w:rPr>
              <w:t xml:space="preserve">. </w:t>
            </w:r>
            <w:r w:rsidRPr="00AE5E51">
              <w:rPr>
                <w:rFonts w:ascii="Arial Narrow" w:hAnsi="Arial Narrow" w:cs="Arial"/>
                <w:sz w:val="22"/>
                <w:szCs w:val="22"/>
              </w:rPr>
              <w:t xml:space="preserve"> </w:t>
            </w:r>
          </w:p>
          <w:p w14:paraId="1BA69868" w14:textId="77777777" w:rsidR="00AE5E51" w:rsidRPr="00AE5E51" w:rsidRDefault="00AE5E51" w:rsidP="00AE5E51">
            <w:pPr>
              <w:ind w:left="453"/>
              <w:jc w:val="both"/>
              <w:rPr>
                <w:rFonts w:ascii="Arial Narrow" w:hAnsi="Arial Narrow" w:cs="Arial"/>
                <w:sz w:val="22"/>
                <w:szCs w:val="22"/>
              </w:rPr>
            </w:pPr>
          </w:p>
          <w:p w14:paraId="6131823B" w14:textId="77777777" w:rsidR="007E3748" w:rsidRDefault="00AE5E51" w:rsidP="007E3748">
            <w:pPr>
              <w:ind w:left="453"/>
              <w:jc w:val="both"/>
              <w:rPr>
                <w:rFonts w:ascii="Arial Narrow" w:hAnsi="Arial Narrow" w:cs="Arial"/>
                <w:color w:val="000000"/>
                <w:sz w:val="22"/>
                <w:szCs w:val="22"/>
              </w:rPr>
            </w:pPr>
            <w:r w:rsidRPr="00AE5E51">
              <w:rPr>
                <w:rFonts w:ascii="Arial Narrow" w:hAnsi="Arial Narrow" w:cs="Arial"/>
                <w:sz w:val="22"/>
                <w:szCs w:val="22"/>
              </w:rPr>
              <w:t xml:space="preserve">Así las cosas, la propuesta de resolución </w:t>
            </w:r>
            <w:r w:rsidR="007E3748">
              <w:rPr>
                <w:rFonts w:ascii="Arial Narrow" w:hAnsi="Arial Narrow" w:cs="Arial"/>
                <w:sz w:val="22"/>
                <w:szCs w:val="22"/>
              </w:rPr>
              <w:t xml:space="preserve">da </w:t>
            </w:r>
            <w:r w:rsidRPr="00AE5E51">
              <w:rPr>
                <w:rFonts w:ascii="Arial Narrow" w:hAnsi="Arial Narrow" w:cs="Arial"/>
                <w:sz w:val="22"/>
                <w:szCs w:val="22"/>
              </w:rPr>
              <w:t xml:space="preserve">cumplimiento </w:t>
            </w:r>
            <w:r w:rsidR="007E3748">
              <w:rPr>
                <w:rFonts w:ascii="Arial Narrow" w:hAnsi="Arial Narrow" w:cs="Arial"/>
                <w:sz w:val="22"/>
                <w:szCs w:val="22"/>
              </w:rPr>
              <w:t>al</w:t>
            </w:r>
            <w:r w:rsidRPr="00AE5E51">
              <w:rPr>
                <w:rFonts w:ascii="Arial Narrow" w:hAnsi="Arial Narrow" w:cs="Arial"/>
                <w:sz w:val="22"/>
                <w:szCs w:val="22"/>
              </w:rPr>
              <w:t xml:space="preserve"> deber reglamentario a cargo del Ministerio de Ambiente y Desarrollo Sostenible, contenida en el artículo 16 de la Ley 2169 de 2021.</w:t>
            </w:r>
            <w:r w:rsidR="007E3748">
              <w:rPr>
                <w:rFonts w:ascii="Arial Narrow" w:hAnsi="Arial Narrow" w:cs="Arial"/>
                <w:sz w:val="22"/>
                <w:szCs w:val="22"/>
              </w:rPr>
              <w:t xml:space="preserve"> </w:t>
            </w:r>
            <w:r w:rsidRPr="00AE5E51">
              <w:rPr>
                <w:rFonts w:ascii="Arial Narrow" w:hAnsi="Arial Narrow" w:cs="Arial"/>
                <w:sz w:val="22"/>
                <w:szCs w:val="22"/>
              </w:rPr>
              <w:t>También debe tenerse en cuenta, lo definido por la o</w:t>
            </w:r>
            <w:r w:rsidRPr="00AE5E51">
              <w:rPr>
                <w:rFonts w:ascii="Arial Narrow" w:hAnsi="Arial Narrow"/>
                <w:sz w:val="22"/>
                <w:szCs w:val="22"/>
              </w:rPr>
              <w:t>rden de la Sentencia de Acción de Cumplimiento del Tribunal Administrativo de Cundinamarca expediente 250002341000202300614-00, en la cual se da un plazo perentorio de seis meses para la expedición de la reglamentación del artículo 16 de la Ley 2169 de 2021, plazo que se venció en diciembre de 2024.</w:t>
            </w:r>
            <w:r w:rsidRPr="00AE5E51">
              <w:rPr>
                <w:rFonts w:ascii="Arial Narrow" w:hAnsi="Arial Narrow" w:cs="Arial"/>
                <w:sz w:val="22"/>
                <w:szCs w:val="22"/>
              </w:rPr>
              <w:t xml:space="preserve"> </w:t>
            </w:r>
            <w:r w:rsidRPr="00AE5E51">
              <w:rPr>
                <w:rFonts w:ascii="Arial Narrow" w:hAnsi="Arial Narrow" w:cs="Arial"/>
                <w:color w:val="000000"/>
                <w:sz w:val="22"/>
                <w:szCs w:val="22"/>
              </w:rPr>
              <w:t>Dando cumplimiento a la ordenado por el Tribunal, el Ministerio de Ambiente y Desarrollo Sostenible ha presentado informes de avance del proceso reglamentario describiendo las tareas adelantadas y el cubrimiento de las diversas fases del procedimiento de expedición normativa.</w:t>
            </w:r>
          </w:p>
          <w:p w14:paraId="435DF0F8" w14:textId="77777777" w:rsidR="007E3748" w:rsidRDefault="007E3748" w:rsidP="007E3748">
            <w:pPr>
              <w:ind w:left="453"/>
              <w:jc w:val="both"/>
              <w:rPr>
                <w:rFonts w:ascii="Arial Narrow" w:hAnsi="Arial Narrow" w:cs="Arial"/>
                <w:color w:val="000000"/>
                <w:sz w:val="22"/>
                <w:szCs w:val="22"/>
              </w:rPr>
            </w:pPr>
          </w:p>
          <w:p w14:paraId="05F22447" w14:textId="77777777" w:rsidR="007E3748" w:rsidRDefault="00AE5E51" w:rsidP="007E3748">
            <w:pPr>
              <w:ind w:left="453"/>
              <w:jc w:val="both"/>
              <w:rPr>
                <w:rFonts w:ascii="Arial Narrow" w:hAnsi="Arial Narrow" w:cs="Arial"/>
                <w:sz w:val="22"/>
                <w:szCs w:val="22"/>
              </w:rPr>
            </w:pPr>
            <w:r w:rsidRPr="00AE5E51">
              <w:rPr>
                <w:rFonts w:ascii="Arial Narrow" w:hAnsi="Arial Narrow" w:cs="Arial"/>
                <w:sz w:val="22"/>
                <w:szCs w:val="22"/>
              </w:rPr>
              <w:t>La expedición de la presente resolución que reglamenta el Reporte Obligatorio de Emisiones de GEI (ROE) permitirá consolidar una arquitectura técnica, legal y operativa para monitorear</w:t>
            </w:r>
            <w:r w:rsidR="007E3748">
              <w:rPr>
                <w:rFonts w:ascii="Arial Narrow" w:hAnsi="Arial Narrow" w:cs="Arial"/>
                <w:sz w:val="22"/>
                <w:szCs w:val="22"/>
              </w:rPr>
              <w:t xml:space="preserve"> y</w:t>
            </w:r>
            <w:r w:rsidRPr="00AE5E51">
              <w:rPr>
                <w:rFonts w:ascii="Arial Narrow" w:hAnsi="Arial Narrow" w:cs="Arial"/>
                <w:sz w:val="22"/>
                <w:szCs w:val="22"/>
              </w:rPr>
              <w:t xml:space="preserve"> gestionar las emisiones de GEI</w:t>
            </w:r>
            <w:r w:rsidR="007E3748">
              <w:rPr>
                <w:rFonts w:ascii="Arial Narrow" w:hAnsi="Arial Narrow" w:cs="Arial"/>
                <w:sz w:val="22"/>
                <w:szCs w:val="22"/>
              </w:rPr>
              <w:t xml:space="preserve"> generadas por las personas jurídicas públicas, privadas o mixtas</w:t>
            </w:r>
            <w:r w:rsidRPr="00AE5E51">
              <w:rPr>
                <w:rFonts w:ascii="Arial Narrow" w:hAnsi="Arial Narrow" w:cs="Arial"/>
                <w:sz w:val="22"/>
                <w:szCs w:val="22"/>
              </w:rPr>
              <w:t xml:space="preserve"> </w:t>
            </w:r>
            <w:r w:rsidR="00080A48" w:rsidRPr="00AE5E51">
              <w:rPr>
                <w:rFonts w:ascii="Arial Narrow" w:hAnsi="Arial Narrow" w:cs="Arial"/>
                <w:sz w:val="22"/>
                <w:szCs w:val="22"/>
              </w:rPr>
              <w:t>y,</w:t>
            </w:r>
            <w:r w:rsidRPr="00AE5E51">
              <w:rPr>
                <w:rFonts w:ascii="Arial Narrow" w:hAnsi="Arial Narrow" w:cs="Arial"/>
                <w:sz w:val="22"/>
                <w:szCs w:val="22"/>
              </w:rPr>
              <w:t xml:space="preserve"> además, </w:t>
            </w:r>
            <w:r w:rsidR="007E3748">
              <w:rPr>
                <w:rFonts w:ascii="Arial Narrow" w:hAnsi="Arial Narrow" w:cs="Arial"/>
                <w:sz w:val="22"/>
                <w:szCs w:val="22"/>
              </w:rPr>
              <w:t>dar</w:t>
            </w:r>
            <w:r w:rsidRPr="00AE5E51">
              <w:rPr>
                <w:rFonts w:ascii="Arial Narrow" w:hAnsi="Arial Narrow" w:cs="Arial"/>
                <w:sz w:val="22"/>
                <w:szCs w:val="22"/>
              </w:rPr>
              <w:t xml:space="preserve"> cumplimiento a la obligación legal </w:t>
            </w:r>
            <w:r w:rsidR="007E3748">
              <w:rPr>
                <w:rFonts w:ascii="Arial Narrow" w:hAnsi="Arial Narrow" w:cs="Arial"/>
                <w:sz w:val="22"/>
                <w:szCs w:val="22"/>
              </w:rPr>
              <w:t xml:space="preserve">contenida </w:t>
            </w:r>
            <w:r w:rsidRPr="00AE5E51">
              <w:rPr>
                <w:rFonts w:ascii="Arial Narrow" w:hAnsi="Arial Narrow" w:cs="Arial"/>
                <w:sz w:val="22"/>
                <w:szCs w:val="22"/>
              </w:rPr>
              <w:t>en el artículo 16 de la Ley 2169 de 2021</w:t>
            </w:r>
            <w:r w:rsidR="007E3748">
              <w:rPr>
                <w:rFonts w:ascii="Arial Narrow" w:hAnsi="Arial Narrow" w:cs="Arial"/>
                <w:sz w:val="22"/>
                <w:szCs w:val="22"/>
              </w:rPr>
              <w:t xml:space="preserve"> y a la </w:t>
            </w:r>
            <w:r w:rsidRPr="00AE5E51">
              <w:rPr>
                <w:rFonts w:ascii="Arial Narrow" w:hAnsi="Arial Narrow" w:cs="Arial"/>
                <w:sz w:val="22"/>
                <w:szCs w:val="22"/>
              </w:rPr>
              <w:t>sentencia judicial que ordena su reglamentación;</w:t>
            </w:r>
            <w:r w:rsidR="007E3748">
              <w:rPr>
                <w:rFonts w:ascii="Arial Narrow" w:hAnsi="Arial Narrow" w:cs="Arial"/>
                <w:sz w:val="22"/>
                <w:szCs w:val="22"/>
              </w:rPr>
              <w:t xml:space="preserve"> </w:t>
            </w:r>
          </w:p>
          <w:p w14:paraId="35666487" w14:textId="77777777" w:rsidR="007E3748" w:rsidRDefault="007E3748" w:rsidP="007E3748">
            <w:pPr>
              <w:ind w:left="453"/>
              <w:jc w:val="both"/>
              <w:rPr>
                <w:rFonts w:ascii="Arial Narrow" w:hAnsi="Arial Narrow" w:cs="Arial"/>
                <w:sz w:val="22"/>
                <w:szCs w:val="22"/>
              </w:rPr>
            </w:pPr>
          </w:p>
          <w:p w14:paraId="342B5361" w14:textId="77777777" w:rsidR="00080A48" w:rsidRPr="00080A48" w:rsidRDefault="00AE5E51" w:rsidP="00080A48">
            <w:pPr>
              <w:ind w:left="453"/>
              <w:jc w:val="both"/>
              <w:rPr>
                <w:rFonts w:ascii="Arial Narrow" w:hAnsi="Arial Narrow" w:cs="Arial"/>
                <w:sz w:val="22"/>
                <w:szCs w:val="22"/>
              </w:rPr>
            </w:pPr>
            <w:r w:rsidRPr="00AE5E51">
              <w:rPr>
                <w:rFonts w:ascii="Arial Narrow" w:hAnsi="Arial Narrow" w:cs="Arial"/>
                <w:color w:val="000000"/>
                <w:sz w:val="22"/>
                <w:szCs w:val="22"/>
                <w:lang w:val="es-CO"/>
              </w:rPr>
              <w:t>Conforme a lo anterior, el presente texto justifica desde el punto de vista de políticas públicas, normativo y jurisprudencial la necesidad de expedir la regulación del reporte obligatorio de emisiones ROE.</w:t>
            </w:r>
          </w:p>
        </w:tc>
      </w:tr>
      <w:tr w:rsidR="00DF60FD" w:rsidRPr="00431BB6" w14:paraId="1CAEEDF9" w14:textId="77777777" w:rsidTr="00421499">
        <w:trPr>
          <w:trHeight w:val="21"/>
        </w:trPr>
        <w:tc>
          <w:tcPr>
            <w:tcW w:w="10835" w:type="dxa"/>
            <w:gridSpan w:val="3"/>
            <w:shd w:val="clear" w:color="auto" w:fill="FFFFFF" w:themeFill="background1"/>
            <w:vAlign w:val="center"/>
          </w:tcPr>
          <w:p w14:paraId="620609B2" w14:textId="77777777" w:rsidR="00251FCE" w:rsidRPr="00431BB6" w:rsidRDefault="00251FCE" w:rsidP="0075705D">
            <w:pPr>
              <w:jc w:val="both"/>
              <w:rPr>
                <w:rFonts w:ascii="Arial Narrow" w:hAnsi="Arial Narrow"/>
                <w:lang w:eastAsia="es-CO"/>
              </w:rPr>
            </w:pPr>
          </w:p>
        </w:tc>
      </w:tr>
      <w:tr w:rsidR="00DF60FD" w:rsidRPr="00431BB6" w14:paraId="108F37A0" w14:textId="77777777" w:rsidTr="00421499">
        <w:trPr>
          <w:trHeight w:val="66"/>
        </w:trPr>
        <w:tc>
          <w:tcPr>
            <w:tcW w:w="10835" w:type="dxa"/>
            <w:gridSpan w:val="3"/>
            <w:tcBorders>
              <w:top w:val="single" w:sz="4" w:space="0" w:color="auto"/>
              <w:bottom w:val="single" w:sz="4" w:space="0" w:color="auto"/>
            </w:tcBorders>
            <w:shd w:val="clear" w:color="auto" w:fill="FFFFFF" w:themeFill="background1"/>
            <w:vAlign w:val="center"/>
          </w:tcPr>
          <w:p w14:paraId="7DEC2A0B" w14:textId="4F1F82D7" w:rsidR="00DF60FD" w:rsidRPr="00431BB6" w:rsidRDefault="00352335" w:rsidP="008E13B4">
            <w:pPr>
              <w:numPr>
                <w:ilvl w:val="0"/>
                <w:numId w:val="46"/>
              </w:numPr>
              <w:rPr>
                <w:rFonts w:ascii="Arial Narrow" w:hAnsi="Arial Narrow" w:cs="Arial"/>
                <w:b/>
                <w:color w:val="000000"/>
                <w:sz w:val="22"/>
                <w:szCs w:val="22"/>
              </w:rPr>
            </w:pPr>
            <w:r>
              <w:rPr>
                <w:rFonts w:ascii="Arial Narrow" w:hAnsi="Arial Narrow" w:cs="Arial"/>
                <w:b/>
                <w:color w:val="000000"/>
                <w:sz w:val="22"/>
                <w:szCs w:val="22"/>
              </w:rPr>
              <w:t>Á</w:t>
            </w:r>
            <w:r w:rsidR="00DF60FD" w:rsidRPr="00431BB6">
              <w:rPr>
                <w:rFonts w:ascii="Arial Narrow" w:hAnsi="Arial Narrow" w:cs="Arial"/>
                <w:b/>
                <w:color w:val="000000"/>
                <w:sz w:val="22"/>
                <w:szCs w:val="22"/>
              </w:rPr>
              <w:t>MBITO DE APLICACIÓN Y SUJETO</w:t>
            </w:r>
            <w:r w:rsidR="00795C6B" w:rsidRPr="00431BB6">
              <w:rPr>
                <w:rFonts w:ascii="Arial Narrow" w:hAnsi="Arial Narrow" w:cs="Arial"/>
                <w:b/>
                <w:color w:val="000000"/>
                <w:sz w:val="22"/>
                <w:szCs w:val="22"/>
              </w:rPr>
              <w:t>S</w:t>
            </w:r>
            <w:r w:rsidR="00DF60FD" w:rsidRPr="00431BB6">
              <w:rPr>
                <w:rFonts w:ascii="Arial Narrow" w:hAnsi="Arial Narrow" w:cs="Arial"/>
                <w:b/>
                <w:color w:val="000000"/>
                <w:sz w:val="22"/>
                <w:szCs w:val="22"/>
              </w:rPr>
              <w:t xml:space="preserve"> A QUIEN</w:t>
            </w:r>
            <w:r w:rsidR="00795C6B" w:rsidRPr="00431BB6">
              <w:rPr>
                <w:rFonts w:ascii="Arial Narrow" w:hAnsi="Arial Narrow" w:cs="Arial"/>
                <w:b/>
                <w:color w:val="000000"/>
                <w:sz w:val="22"/>
                <w:szCs w:val="22"/>
              </w:rPr>
              <w:t>ES</w:t>
            </w:r>
            <w:r w:rsidR="00DF60FD" w:rsidRPr="00431BB6">
              <w:rPr>
                <w:rFonts w:ascii="Arial Narrow" w:hAnsi="Arial Narrow" w:cs="Arial"/>
                <w:b/>
                <w:color w:val="000000"/>
                <w:sz w:val="22"/>
                <w:szCs w:val="22"/>
              </w:rPr>
              <w:t xml:space="preserve"> VA DIRIGIDO</w:t>
            </w:r>
          </w:p>
          <w:p w14:paraId="6815D7DD" w14:textId="77777777" w:rsidR="00080A48" w:rsidRDefault="00080A48" w:rsidP="00080A48">
            <w:pPr>
              <w:ind w:left="453"/>
              <w:jc w:val="both"/>
              <w:rPr>
                <w:rFonts w:ascii="Arial Narrow" w:hAnsi="Arial Narrow" w:cs="Arial"/>
                <w:color w:val="000000"/>
                <w:sz w:val="22"/>
                <w:szCs w:val="22"/>
                <w:lang w:val="es-CO"/>
              </w:rPr>
            </w:pPr>
          </w:p>
          <w:p w14:paraId="51C40EFD" w14:textId="13B34E00" w:rsidR="004F31B6" w:rsidRDefault="00080A48" w:rsidP="008900E8">
            <w:pPr>
              <w:ind w:left="453"/>
              <w:jc w:val="both"/>
              <w:rPr>
                <w:rFonts w:ascii="Arial Narrow" w:hAnsi="Arial Narrow" w:cs="Arial"/>
                <w:color w:val="000000" w:themeColor="text1"/>
                <w:sz w:val="22"/>
                <w:szCs w:val="22"/>
                <w:lang w:val="es-CO"/>
              </w:rPr>
            </w:pPr>
            <w:r w:rsidRPr="74EA8330">
              <w:rPr>
                <w:rFonts w:ascii="Arial Narrow" w:hAnsi="Arial Narrow" w:cs="Arial"/>
                <w:color w:val="000000" w:themeColor="text1"/>
                <w:sz w:val="22"/>
                <w:szCs w:val="22"/>
                <w:lang w:val="es-CO"/>
              </w:rPr>
              <w:t xml:space="preserve">Conforme a lo establecido en el </w:t>
            </w:r>
            <w:r w:rsidR="006423B5">
              <w:rPr>
                <w:rFonts w:ascii="Arial Narrow" w:hAnsi="Arial Narrow" w:cs="Arial"/>
                <w:color w:val="000000" w:themeColor="text1"/>
                <w:sz w:val="22"/>
                <w:szCs w:val="22"/>
                <w:lang w:val="es-CO"/>
              </w:rPr>
              <w:t>Artículo</w:t>
            </w:r>
            <w:r w:rsidR="00826924">
              <w:rPr>
                <w:rFonts w:ascii="Arial Narrow" w:hAnsi="Arial Narrow" w:cs="Arial"/>
                <w:color w:val="000000" w:themeColor="text1"/>
                <w:sz w:val="22"/>
                <w:szCs w:val="22"/>
                <w:lang w:val="es-CO"/>
              </w:rPr>
              <w:t xml:space="preserve"> 16 de la Ley </w:t>
            </w:r>
            <w:r w:rsidR="006423B5">
              <w:rPr>
                <w:rFonts w:ascii="Arial Narrow" w:hAnsi="Arial Narrow" w:cs="Arial"/>
                <w:color w:val="000000" w:themeColor="text1"/>
                <w:sz w:val="22"/>
                <w:szCs w:val="22"/>
                <w:lang w:val="es-CO"/>
              </w:rPr>
              <w:t>2169 de 2021</w:t>
            </w:r>
            <w:r w:rsidR="007C3792">
              <w:rPr>
                <w:rFonts w:ascii="Arial Narrow" w:hAnsi="Arial Narrow" w:cs="Arial"/>
                <w:color w:val="000000" w:themeColor="text1"/>
                <w:sz w:val="22"/>
                <w:szCs w:val="22"/>
                <w:lang w:val="es-CO"/>
              </w:rPr>
              <w:t xml:space="preserve">, las disposiciones de esta </w:t>
            </w:r>
            <w:r w:rsidR="00454EE8">
              <w:rPr>
                <w:rFonts w:ascii="Arial Narrow" w:hAnsi="Arial Narrow" w:cs="Arial"/>
                <w:color w:val="000000" w:themeColor="text1"/>
                <w:sz w:val="22"/>
                <w:szCs w:val="22"/>
                <w:lang w:val="es-CO"/>
              </w:rPr>
              <w:t>propuesta normativa</w:t>
            </w:r>
            <w:r w:rsidR="006423B5">
              <w:rPr>
                <w:rFonts w:ascii="Arial Narrow" w:hAnsi="Arial Narrow" w:cs="Arial"/>
                <w:color w:val="000000" w:themeColor="text1"/>
                <w:sz w:val="22"/>
                <w:szCs w:val="22"/>
                <w:lang w:val="es-CO"/>
              </w:rPr>
              <w:t xml:space="preserve"> </w:t>
            </w:r>
            <w:r w:rsidRPr="74EA8330">
              <w:rPr>
                <w:rFonts w:ascii="Arial Narrow" w:hAnsi="Arial Narrow" w:cs="Arial"/>
                <w:color w:val="000000" w:themeColor="text1"/>
                <w:sz w:val="22"/>
                <w:szCs w:val="22"/>
                <w:lang w:val="es-CO"/>
              </w:rPr>
              <w:t xml:space="preserve">les aplican a las personas jurídicas públicas, privadas o mixtas que tengan obligaciones de cuantificación y reporte de </w:t>
            </w:r>
            <w:r w:rsidR="008900E8" w:rsidRPr="74EA8330">
              <w:rPr>
                <w:rFonts w:ascii="Arial Narrow" w:hAnsi="Arial Narrow" w:cs="Arial"/>
                <w:color w:val="000000" w:themeColor="text1"/>
                <w:sz w:val="22"/>
                <w:szCs w:val="22"/>
                <w:lang w:val="es-CO"/>
              </w:rPr>
              <w:t xml:space="preserve">las </w:t>
            </w:r>
            <w:r w:rsidRPr="74EA8330">
              <w:rPr>
                <w:rFonts w:ascii="Arial Narrow" w:hAnsi="Arial Narrow" w:cs="Arial"/>
                <w:color w:val="000000" w:themeColor="text1"/>
                <w:sz w:val="22"/>
                <w:szCs w:val="22"/>
                <w:lang w:val="es-CO"/>
              </w:rPr>
              <w:t xml:space="preserve">emisiones </w:t>
            </w:r>
            <w:r w:rsidR="008900E8" w:rsidRPr="74EA8330">
              <w:rPr>
                <w:rFonts w:ascii="Arial Narrow" w:hAnsi="Arial Narrow" w:cs="Arial"/>
                <w:color w:val="000000" w:themeColor="text1"/>
                <w:sz w:val="22"/>
                <w:szCs w:val="22"/>
                <w:lang w:val="es-CO"/>
              </w:rPr>
              <w:t xml:space="preserve">directas e indirectas </w:t>
            </w:r>
            <w:r w:rsidRPr="74EA8330">
              <w:rPr>
                <w:rFonts w:ascii="Arial Narrow" w:hAnsi="Arial Narrow" w:cs="Arial"/>
                <w:color w:val="000000" w:themeColor="text1"/>
                <w:sz w:val="22"/>
                <w:szCs w:val="22"/>
                <w:lang w:val="es-CO"/>
              </w:rPr>
              <w:t>de GEI, según los criterios definidos</w:t>
            </w:r>
            <w:r w:rsidR="007C3792">
              <w:rPr>
                <w:rFonts w:ascii="Arial Narrow" w:hAnsi="Arial Narrow" w:cs="Arial"/>
                <w:color w:val="000000" w:themeColor="text1"/>
                <w:sz w:val="22"/>
                <w:szCs w:val="22"/>
                <w:lang w:val="es-CO"/>
              </w:rPr>
              <w:t xml:space="preserve"> por el Ministerio de Ambiente </w:t>
            </w:r>
            <w:r w:rsidR="00F401F9">
              <w:rPr>
                <w:rFonts w:ascii="Arial Narrow" w:hAnsi="Arial Narrow" w:cs="Arial"/>
                <w:color w:val="000000" w:themeColor="text1"/>
                <w:sz w:val="22"/>
                <w:szCs w:val="22"/>
                <w:lang w:val="es-CO"/>
              </w:rPr>
              <w:t>y Desarrollo Sostenible</w:t>
            </w:r>
            <w:r w:rsidRPr="74EA8330">
              <w:rPr>
                <w:rFonts w:ascii="Arial Narrow" w:hAnsi="Arial Narrow" w:cs="Arial"/>
                <w:color w:val="000000" w:themeColor="text1"/>
                <w:sz w:val="22"/>
                <w:szCs w:val="22"/>
                <w:lang w:val="es-CO"/>
              </w:rPr>
              <w:t xml:space="preserve"> en el </w:t>
            </w:r>
            <w:r w:rsidRPr="00FA0EF2">
              <w:rPr>
                <w:rFonts w:ascii="Arial Narrow" w:hAnsi="Arial Narrow" w:cs="Arial"/>
                <w:color w:val="000000" w:themeColor="text1"/>
                <w:sz w:val="22"/>
                <w:szCs w:val="22"/>
                <w:lang w:val="es-CO"/>
              </w:rPr>
              <w:t xml:space="preserve">Artículo </w:t>
            </w:r>
            <w:r w:rsidR="004F31B6" w:rsidRPr="00FA0EF2">
              <w:rPr>
                <w:rFonts w:ascii="Arial Narrow" w:hAnsi="Arial Narrow" w:cs="Arial"/>
                <w:color w:val="000000" w:themeColor="text1"/>
                <w:sz w:val="22"/>
                <w:szCs w:val="22"/>
                <w:lang w:val="es-CO"/>
              </w:rPr>
              <w:t>1</w:t>
            </w:r>
            <w:r w:rsidR="00082207" w:rsidRPr="00FA0EF2">
              <w:rPr>
                <w:rFonts w:ascii="Arial Narrow" w:hAnsi="Arial Narrow" w:cs="Arial"/>
                <w:color w:val="000000" w:themeColor="text1"/>
                <w:sz w:val="22"/>
                <w:szCs w:val="22"/>
                <w:lang w:val="es-CO"/>
              </w:rPr>
              <w:t>1</w:t>
            </w:r>
            <w:r w:rsidR="00454EE8">
              <w:rPr>
                <w:rFonts w:ascii="Arial Narrow" w:hAnsi="Arial Narrow" w:cs="Arial"/>
                <w:color w:val="000000" w:themeColor="text1"/>
                <w:sz w:val="22"/>
                <w:szCs w:val="22"/>
                <w:lang w:val="es-CO"/>
              </w:rPr>
              <w:t xml:space="preserve"> del proyecto de resolución</w:t>
            </w:r>
            <w:r w:rsidRPr="00FA0EF2">
              <w:rPr>
                <w:rFonts w:ascii="Arial Narrow" w:hAnsi="Arial Narrow" w:cs="Arial"/>
                <w:color w:val="000000" w:themeColor="text1"/>
                <w:sz w:val="22"/>
                <w:szCs w:val="22"/>
                <w:lang w:val="es-CO"/>
              </w:rPr>
              <w:t>,</w:t>
            </w:r>
            <w:r w:rsidR="008900E8" w:rsidRPr="00FA0EF2">
              <w:rPr>
                <w:rFonts w:ascii="Arial Narrow" w:hAnsi="Arial Narrow" w:cs="Arial"/>
                <w:color w:val="000000" w:themeColor="text1"/>
                <w:sz w:val="22"/>
                <w:szCs w:val="22"/>
                <w:lang w:val="es-CO"/>
              </w:rPr>
              <w:t xml:space="preserve"> </w:t>
            </w:r>
            <w:r w:rsidR="00082207" w:rsidRPr="00FA0EF2">
              <w:rPr>
                <w:rFonts w:ascii="Arial Narrow" w:hAnsi="Arial Narrow" w:cs="Arial"/>
                <w:color w:val="000000" w:themeColor="text1"/>
                <w:sz w:val="22"/>
                <w:szCs w:val="22"/>
                <w:lang w:val="es-CO"/>
              </w:rPr>
              <w:t>así como a las personas jurídicas que deban presentar la autodeclaración de las emisiones de GEI a que se refiere el artículo 22</w:t>
            </w:r>
            <w:r w:rsidR="00454EE8">
              <w:rPr>
                <w:rFonts w:ascii="Arial Narrow" w:hAnsi="Arial Narrow" w:cs="Arial"/>
                <w:color w:val="000000" w:themeColor="text1"/>
                <w:sz w:val="22"/>
                <w:szCs w:val="22"/>
                <w:lang w:val="es-CO"/>
              </w:rPr>
              <w:t xml:space="preserve"> de esta</w:t>
            </w:r>
            <w:r w:rsidR="00082207" w:rsidRPr="00FA0EF2">
              <w:rPr>
                <w:rFonts w:ascii="Arial Narrow" w:hAnsi="Arial Narrow" w:cs="Arial"/>
                <w:color w:val="000000" w:themeColor="text1"/>
                <w:sz w:val="22"/>
                <w:szCs w:val="22"/>
                <w:lang w:val="es-CO"/>
              </w:rPr>
              <w:t xml:space="preserve">,  </w:t>
            </w:r>
            <w:r w:rsidR="008900E8" w:rsidRPr="00FA0EF2">
              <w:rPr>
                <w:rFonts w:ascii="Arial Narrow" w:hAnsi="Arial Narrow" w:cs="Arial"/>
                <w:color w:val="000000" w:themeColor="text1"/>
                <w:sz w:val="22"/>
                <w:szCs w:val="22"/>
                <w:lang w:val="es-CO"/>
              </w:rPr>
              <w:t xml:space="preserve">a las entidades que integran </w:t>
            </w:r>
            <w:r w:rsidR="004C3906" w:rsidRPr="00FA0EF2">
              <w:rPr>
                <w:rFonts w:ascii="Arial Narrow" w:hAnsi="Arial Narrow" w:cs="Arial"/>
                <w:color w:val="000000" w:themeColor="text1"/>
                <w:sz w:val="22"/>
                <w:szCs w:val="22"/>
                <w:lang w:val="es-CO"/>
              </w:rPr>
              <w:t xml:space="preserve">la Unidad </w:t>
            </w:r>
            <w:r w:rsidR="00F049CF" w:rsidRPr="00FA0EF2">
              <w:rPr>
                <w:rFonts w:ascii="Arial Narrow" w:hAnsi="Arial Narrow" w:cs="Arial"/>
                <w:color w:val="000000" w:themeColor="text1"/>
                <w:sz w:val="22"/>
                <w:szCs w:val="22"/>
                <w:lang w:val="es-CO"/>
              </w:rPr>
              <w:t>Técnica</w:t>
            </w:r>
            <w:r w:rsidR="004C3906" w:rsidRPr="00FA0EF2">
              <w:rPr>
                <w:rFonts w:ascii="Arial Narrow" w:hAnsi="Arial Narrow" w:cs="Arial"/>
                <w:color w:val="000000" w:themeColor="text1"/>
                <w:sz w:val="22"/>
                <w:szCs w:val="22"/>
                <w:lang w:val="es-CO"/>
              </w:rPr>
              <w:t xml:space="preserve"> de Apoyo a</w:t>
            </w:r>
            <w:r w:rsidR="008900E8" w:rsidRPr="00FA0EF2">
              <w:rPr>
                <w:rFonts w:ascii="Arial Narrow" w:hAnsi="Arial Narrow" w:cs="Arial"/>
                <w:color w:val="000000" w:themeColor="text1"/>
                <w:sz w:val="22"/>
                <w:szCs w:val="22"/>
                <w:lang w:val="es-CO"/>
              </w:rPr>
              <w:t>l ROE y al Ministerio de Ambiente y Desarrollo Sostenible como entidad encargada</w:t>
            </w:r>
            <w:r w:rsidR="008900E8" w:rsidRPr="74EA8330">
              <w:rPr>
                <w:rFonts w:ascii="Arial Narrow" w:hAnsi="Arial Narrow" w:cs="Arial"/>
                <w:color w:val="000000" w:themeColor="text1"/>
                <w:sz w:val="22"/>
                <w:szCs w:val="22"/>
                <w:lang w:val="es-CO"/>
              </w:rPr>
              <w:t xml:space="preserve"> de su coordinación y administración.</w:t>
            </w:r>
          </w:p>
          <w:p w14:paraId="48C46C17" w14:textId="77777777" w:rsidR="007C3792" w:rsidRPr="007C3792" w:rsidRDefault="007C3792" w:rsidP="007C3792">
            <w:pPr>
              <w:jc w:val="both"/>
              <w:rPr>
                <w:rFonts w:ascii="Arial Narrow" w:hAnsi="Arial Narrow" w:cs="Arial"/>
                <w:color w:val="000000"/>
                <w:sz w:val="22"/>
                <w:szCs w:val="22"/>
                <w:lang w:val="es-419"/>
              </w:rPr>
            </w:pPr>
          </w:p>
          <w:p w14:paraId="29071A78" w14:textId="0CD565A3" w:rsidR="007C3792" w:rsidRPr="00454EE8" w:rsidRDefault="007C3792" w:rsidP="008900E8">
            <w:pPr>
              <w:ind w:left="453"/>
              <w:jc w:val="both"/>
              <w:rPr>
                <w:rFonts w:ascii="Arial Narrow" w:hAnsi="Arial Narrow" w:cs="Arial"/>
                <w:color w:val="000000"/>
                <w:sz w:val="22"/>
                <w:szCs w:val="22"/>
                <w:lang w:val="es-419"/>
              </w:rPr>
            </w:pPr>
          </w:p>
        </w:tc>
      </w:tr>
      <w:tr w:rsidR="00DF60FD" w:rsidRPr="00431BB6" w14:paraId="366BB553" w14:textId="77777777" w:rsidTr="008F3AF3">
        <w:trPr>
          <w:trHeight w:val="466"/>
        </w:trPr>
        <w:tc>
          <w:tcPr>
            <w:tcW w:w="10835" w:type="dxa"/>
            <w:gridSpan w:val="3"/>
            <w:tcBorders>
              <w:bottom w:val="single" w:sz="4" w:space="0" w:color="auto"/>
            </w:tcBorders>
            <w:shd w:val="clear" w:color="auto" w:fill="FFFFFF" w:themeFill="background1"/>
            <w:vAlign w:val="center"/>
          </w:tcPr>
          <w:p w14:paraId="6155BA48" w14:textId="77777777" w:rsidR="00DF60FD" w:rsidRPr="00431BB6" w:rsidRDefault="00DF60FD" w:rsidP="008E13B4">
            <w:pPr>
              <w:numPr>
                <w:ilvl w:val="0"/>
                <w:numId w:val="46"/>
              </w:numPr>
              <w:rPr>
                <w:rFonts w:ascii="Arial Narrow" w:hAnsi="Arial Narrow" w:cs="Arial"/>
                <w:b/>
                <w:color w:val="000000"/>
                <w:sz w:val="22"/>
                <w:szCs w:val="22"/>
              </w:rPr>
            </w:pPr>
            <w:r w:rsidRPr="00431BB6">
              <w:rPr>
                <w:rFonts w:ascii="Arial Narrow" w:hAnsi="Arial Narrow" w:cs="Arial"/>
                <w:b/>
                <w:color w:val="000000"/>
                <w:sz w:val="22"/>
                <w:szCs w:val="22"/>
              </w:rPr>
              <w:t>VIABILIDAD JURÍDICA</w:t>
            </w:r>
          </w:p>
          <w:p w14:paraId="30D84F19" w14:textId="77777777" w:rsidR="00D05B67" w:rsidRPr="00431BB6" w:rsidRDefault="00D05B67" w:rsidP="0075705D">
            <w:pPr>
              <w:ind w:left="494" w:hanging="283"/>
              <w:rPr>
                <w:rFonts w:ascii="Arial Narrow" w:hAnsi="Arial Narrow" w:cs="Arial"/>
                <w:i/>
                <w:color w:val="808080"/>
                <w:sz w:val="22"/>
                <w:szCs w:val="22"/>
              </w:rPr>
            </w:pPr>
          </w:p>
          <w:p w14:paraId="755F3DFB" w14:textId="77777777" w:rsidR="00795C6B" w:rsidRPr="00D417D1" w:rsidRDefault="00795C6B" w:rsidP="0075705D">
            <w:pPr>
              <w:ind w:left="494" w:hanging="283"/>
              <w:jc w:val="both"/>
              <w:rPr>
                <w:rFonts w:ascii="Arial Narrow" w:hAnsi="Arial Narrow" w:cs="Arial"/>
                <w:b/>
                <w:bCs/>
                <w:sz w:val="22"/>
                <w:szCs w:val="22"/>
                <w:lang w:val="es-CO" w:eastAsia="es-CO"/>
              </w:rPr>
            </w:pPr>
            <w:r w:rsidRPr="00D417D1">
              <w:rPr>
                <w:rFonts w:ascii="Arial Narrow" w:hAnsi="Arial Narrow" w:cs="Arial"/>
                <w:b/>
                <w:bCs/>
                <w:sz w:val="22"/>
                <w:szCs w:val="22"/>
                <w:lang w:val="es-CO" w:eastAsia="es-CO"/>
              </w:rPr>
              <w:t>3.1 Análisis de las normas que otorgan la competencia para la expedición del proyecto normativo</w:t>
            </w:r>
          </w:p>
          <w:p w14:paraId="61D9C676" w14:textId="77777777" w:rsidR="00D417D1" w:rsidRDefault="00D417D1" w:rsidP="00D417D1">
            <w:pPr>
              <w:ind w:left="211"/>
              <w:jc w:val="both"/>
              <w:rPr>
                <w:rFonts w:ascii="Arial Narrow" w:hAnsi="Arial Narrow" w:cs="Arial"/>
                <w:sz w:val="22"/>
                <w:szCs w:val="22"/>
              </w:rPr>
            </w:pPr>
            <w:bookmarkStart w:id="0" w:name="_Hlk169599760"/>
          </w:p>
          <w:p w14:paraId="135B0826" w14:textId="0827C042" w:rsidR="00F30481" w:rsidRDefault="00D417D1" w:rsidP="00F30481">
            <w:pPr>
              <w:ind w:left="453"/>
              <w:jc w:val="both"/>
              <w:rPr>
                <w:rFonts w:ascii="Arial Narrow" w:hAnsi="Arial Narrow" w:cs="Arial"/>
                <w:b/>
                <w:bCs/>
                <w:sz w:val="22"/>
                <w:szCs w:val="22"/>
              </w:rPr>
            </w:pPr>
            <w:r w:rsidRPr="00D417D1">
              <w:rPr>
                <w:rFonts w:ascii="Arial Narrow" w:hAnsi="Arial Narrow" w:cs="Arial"/>
                <w:sz w:val="22"/>
                <w:szCs w:val="22"/>
              </w:rPr>
              <w:t xml:space="preserve">La Ley 99 de 1993, determino en su artículo 5º las funciones del Ministerio de Ambiente y Desarrollo Sostenible, dentro de las que se encuentra “Regular las condiciones generales para el saneamiento del medio ambiente, y el uso, manejo, aprovechamiento, conservación, restauración y recuperación de los recursos naturales, a fin de impedir, reprimir, eliminar o mitigar el impacto de actividades contaminantes, </w:t>
            </w:r>
            <w:proofErr w:type="spellStart"/>
            <w:r w:rsidRPr="00D417D1">
              <w:rPr>
                <w:rFonts w:ascii="Arial Narrow" w:hAnsi="Arial Narrow" w:cs="Arial"/>
                <w:sz w:val="22"/>
                <w:szCs w:val="22"/>
              </w:rPr>
              <w:t>deteriorantes</w:t>
            </w:r>
            <w:proofErr w:type="spellEnd"/>
            <w:r w:rsidRPr="00D417D1">
              <w:rPr>
                <w:rFonts w:ascii="Arial Narrow" w:hAnsi="Arial Narrow" w:cs="Arial"/>
                <w:sz w:val="22"/>
                <w:szCs w:val="22"/>
              </w:rPr>
              <w:t xml:space="preserve"> o destructivas del entorno o del patrimonio natural” (numeral 2- Art 5).</w:t>
            </w:r>
            <w:bookmarkEnd w:id="0"/>
          </w:p>
          <w:p w14:paraId="42A89A7A" w14:textId="77777777" w:rsidR="00F30481" w:rsidRDefault="00F30481" w:rsidP="00207465">
            <w:pPr>
              <w:ind w:left="453"/>
              <w:jc w:val="both"/>
              <w:rPr>
                <w:rFonts w:ascii="Arial Narrow" w:hAnsi="Arial Narrow" w:cs="Arial"/>
                <w:sz w:val="22"/>
                <w:szCs w:val="22"/>
              </w:rPr>
            </w:pPr>
          </w:p>
          <w:p w14:paraId="6C63CDD3" w14:textId="733D5456" w:rsidR="00F30481" w:rsidRDefault="00D417D1" w:rsidP="00F30481">
            <w:pPr>
              <w:ind w:left="453"/>
              <w:jc w:val="both"/>
              <w:rPr>
                <w:rFonts w:ascii="Arial Narrow" w:hAnsi="Arial Narrow" w:cs="Arial"/>
                <w:sz w:val="22"/>
                <w:szCs w:val="22"/>
              </w:rPr>
            </w:pPr>
            <w:r w:rsidRPr="00D417D1">
              <w:rPr>
                <w:rFonts w:ascii="Arial Narrow" w:hAnsi="Arial Narrow" w:cs="Arial"/>
                <w:b/>
                <w:bCs/>
                <w:sz w:val="22"/>
                <w:szCs w:val="22"/>
              </w:rPr>
              <w:t>La ley 2169 de 2021</w:t>
            </w:r>
            <w:r w:rsidRPr="00D417D1">
              <w:rPr>
                <w:rFonts w:ascii="Arial Narrow" w:hAnsi="Arial Narrow" w:cs="Arial"/>
                <w:sz w:val="22"/>
                <w:szCs w:val="22"/>
              </w:rPr>
              <w:t xml:space="preserve"> estableció las metas y medidas mínimas intersectoriales a corto, mediano y largo plazo requeridas para alcanzar </w:t>
            </w:r>
            <w:proofErr w:type="gramStart"/>
            <w:r w:rsidRPr="00D417D1">
              <w:rPr>
                <w:rFonts w:ascii="Arial Narrow" w:hAnsi="Arial Narrow" w:cs="Arial"/>
                <w:sz w:val="22"/>
                <w:szCs w:val="22"/>
              </w:rPr>
              <w:t>la carbono</w:t>
            </w:r>
            <w:proofErr w:type="gramEnd"/>
            <w:r w:rsidRPr="00D417D1">
              <w:rPr>
                <w:rFonts w:ascii="Arial Narrow" w:hAnsi="Arial Narrow" w:cs="Arial"/>
                <w:sz w:val="22"/>
                <w:szCs w:val="22"/>
              </w:rPr>
              <w:t xml:space="preserve"> neutralidad, la resiliencia climática y el desarrollo bajo en carbono. Como parte de las medidas para la promoción y desarrollo de los mercados de carbono, </w:t>
            </w:r>
            <w:r w:rsidRPr="00D417D1">
              <w:rPr>
                <w:rFonts w:ascii="Arial Narrow" w:hAnsi="Arial Narrow" w:cs="Arial"/>
                <w:b/>
                <w:bCs/>
                <w:sz w:val="22"/>
                <w:szCs w:val="22"/>
              </w:rPr>
              <w:t>el artículo 16 de la Ley 2169 de 2021 estableció</w:t>
            </w:r>
            <w:r w:rsidRPr="00D417D1">
              <w:rPr>
                <w:rFonts w:ascii="Arial Narrow" w:hAnsi="Arial Narrow" w:cs="Arial"/>
                <w:sz w:val="22"/>
                <w:szCs w:val="22"/>
              </w:rPr>
              <w:t xml:space="preserve"> el Reporte Obligatorio de Emisiones de </w:t>
            </w:r>
            <w:proofErr w:type="spellStart"/>
            <w:r w:rsidRPr="00D417D1">
              <w:rPr>
                <w:rFonts w:ascii="Arial Narrow" w:hAnsi="Arial Narrow" w:cs="Arial"/>
                <w:sz w:val="22"/>
                <w:szCs w:val="22"/>
              </w:rPr>
              <w:t>GEl</w:t>
            </w:r>
            <w:proofErr w:type="spellEnd"/>
            <w:r w:rsidRPr="00D417D1">
              <w:rPr>
                <w:rFonts w:ascii="Arial Narrow" w:hAnsi="Arial Narrow" w:cs="Arial"/>
                <w:sz w:val="22"/>
                <w:szCs w:val="22"/>
              </w:rPr>
              <w:t xml:space="preserve"> (ROE) en el cual las personas jurídicas públicas, privadas o mixtas, deberán reportar de forma obligatoria sus emisiones directas e indirectas de </w:t>
            </w:r>
            <w:proofErr w:type="spellStart"/>
            <w:r w:rsidRPr="00D417D1">
              <w:rPr>
                <w:rFonts w:ascii="Arial Narrow" w:hAnsi="Arial Narrow" w:cs="Arial"/>
                <w:sz w:val="22"/>
                <w:szCs w:val="22"/>
              </w:rPr>
              <w:t>GEl</w:t>
            </w:r>
            <w:proofErr w:type="spellEnd"/>
            <w:r w:rsidRPr="00D417D1">
              <w:rPr>
                <w:rFonts w:ascii="Arial Narrow" w:hAnsi="Arial Narrow" w:cs="Arial"/>
                <w:sz w:val="22"/>
                <w:szCs w:val="22"/>
              </w:rPr>
              <w:t xml:space="preserve"> y la información y documentación para la elaboración de inventarios de GEI, teniendo en cuenta los criterios que defina el Ministerio de Ambiente y Desarrollo Sostenible, considerando, entre otros, el nivel de </w:t>
            </w:r>
            <w:r w:rsidRPr="00D417D1">
              <w:rPr>
                <w:rFonts w:ascii="Arial Narrow" w:hAnsi="Arial Narrow" w:cs="Arial"/>
                <w:sz w:val="22"/>
                <w:szCs w:val="22"/>
              </w:rPr>
              <w:lastRenderedPageBreak/>
              <w:t xml:space="preserve">emisiones de </w:t>
            </w:r>
            <w:proofErr w:type="spellStart"/>
            <w:r w:rsidRPr="00D417D1">
              <w:rPr>
                <w:rFonts w:ascii="Arial Narrow" w:hAnsi="Arial Narrow" w:cs="Arial"/>
                <w:sz w:val="22"/>
                <w:szCs w:val="22"/>
              </w:rPr>
              <w:t>GEl</w:t>
            </w:r>
            <w:proofErr w:type="spellEnd"/>
            <w:r w:rsidRPr="00D417D1">
              <w:rPr>
                <w:rFonts w:ascii="Arial Narrow" w:hAnsi="Arial Narrow" w:cs="Arial"/>
                <w:sz w:val="22"/>
                <w:szCs w:val="22"/>
              </w:rPr>
              <w:t xml:space="preserve"> y el tamaño de las empresas.  Así mismo el parágrafo de dicho artículo, crea la plataforma para el reporte obligatorio de emisiones que será parte del Sistema de Información Ambiental de Colombia (SIAC).</w:t>
            </w:r>
          </w:p>
          <w:p w14:paraId="21E75632" w14:textId="77777777" w:rsidR="00082207" w:rsidRDefault="00082207" w:rsidP="00082207">
            <w:pPr>
              <w:ind w:left="453"/>
              <w:jc w:val="both"/>
              <w:rPr>
                <w:rFonts w:ascii="Arial Narrow" w:hAnsi="Arial Narrow" w:cs="Arial"/>
                <w:sz w:val="22"/>
                <w:szCs w:val="22"/>
              </w:rPr>
            </w:pPr>
          </w:p>
          <w:p w14:paraId="6462E90F" w14:textId="4F3140F5" w:rsidR="00082207" w:rsidRPr="00FA0EF2" w:rsidRDefault="00082207" w:rsidP="00082207">
            <w:pPr>
              <w:ind w:left="453"/>
              <w:jc w:val="both"/>
              <w:rPr>
                <w:rFonts w:ascii="Arial Narrow" w:hAnsi="Arial Narrow" w:cs="Arial"/>
                <w:sz w:val="22"/>
                <w:szCs w:val="22"/>
              </w:rPr>
            </w:pPr>
            <w:r w:rsidRPr="00FA0EF2">
              <w:rPr>
                <w:rFonts w:ascii="Arial Narrow" w:hAnsi="Arial Narrow" w:cs="Arial"/>
                <w:sz w:val="22"/>
                <w:szCs w:val="22"/>
              </w:rPr>
              <w:t xml:space="preserve">El artículo 34 de la Ley 2169 de 2021, establece que las emisiones de GEI, deben ser verificadas mediante declaraciones de primera parte o declaraciones de conformidad acreditadas de tercera parte según aplique, de acuerdo </w:t>
            </w:r>
            <w:r w:rsidR="00FA0EF2">
              <w:rPr>
                <w:rFonts w:ascii="Arial Narrow" w:hAnsi="Arial Narrow" w:cs="Arial"/>
                <w:sz w:val="22"/>
                <w:szCs w:val="22"/>
              </w:rPr>
              <w:t>con</w:t>
            </w:r>
            <w:r w:rsidRPr="00FA0EF2">
              <w:rPr>
                <w:rFonts w:ascii="Arial Narrow" w:hAnsi="Arial Narrow" w:cs="Arial"/>
                <w:sz w:val="22"/>
                <w:szCs w:val="22"/>
              </w:rPr>
              <w:t xml:space="preserve"> lo establecido en las normas vigentes frente a la materia.</w:t>
            </w:r>
          </w:p>
          <w:p w14:paraId="4987566F" w14:textId="77777777" w:rsidR="00082207" w:rsidRPr="00FA0EF2" w:rsidRDefault="00082207" w:rsidP="00082207">
            <w:pPr>
              <w:ind w:left="453"/>
              <w:jc w:val="both"/>
              <w:rPr>
                <w:rFonts w:ascii="Arial Narrow" w:hAnsi="Arial Narrow" w:cs="Arial"/>
                <w:sz w:val="22"/>
                <w:szCs w:val="22"/>
              </w:rPr>
            </w:pPr>
          </w:p>
          <w:p w14:paraId="5CDDE435" w14:textId="5D260238" w:rsidR="00082207" w:rsidRPr="00FA0EF2" w:rsidRDefault="00082207" w:rsidP="00082207">
            <w:pPr>
              <w:ind w:left="453"/>
              <w:jc w:val="both"/>
              <w:rPr>
                <w:rFonts w:ascii="Arial Narrow" w:hAnsi="Arial Narrow" w:cs="Arial"/>
                <w:sz w:val="22"/>
                <w:szCs w:val="22"/>
              </w:rPr>
            </w:pPr>
            <w:r w:rsidRPr="00FA0EF2">
              <w:rPr>
                <w:rFonts w:ascii="Arial Narrow" w:hAnsi="Arial Narrow" w:cs="Arial"/>
                <w:sz w:val="22"/>
                <w:szCs w:val="22"/>
              </w:rPr>
              <w:t>Por su parte, el artículo 2.2.8.6.5.1. del Decreto 1076 de 2015, definió que el Sistema de Información Ambiental para Colombia (SIAC), está compuesto por el Sistema de Información Ambiental para el Seguimiento a la Calidad y Estado de los Recursos Naturales y el Ambiente (SIA), y el Sistema de Información para la Planeación y Gestión Ambiental (SIPGA). Del mismo modo, este artículo también determinó que el diseño del SIAC, será liderado por el Ministerio de Ambiente y Desarrollo Sostenible y su implementación será coordinada por el Instituto de Hidrología, Meteorología y Estudios Ambientales (IDEAM); y en el artículo 2.2.8.9.1.1. del Decreto 1076 de 2015 estableció la definición y composición del SIAC, el cual tendrá como soporte el Sistema Nacional Ambiental (SINA).</w:t>
            </w:r>
          </w:p>
          <w:p w14:paraId="18EE101F" w14:textId="77777777" w:rsidR="00082207" w:rsidRPr="00FA0EF2" w:rsidRDefault="00082207" w:rsidP="00082207">
            <w:pPr>
              <w:ind w:left="453"/>
              <w:jc w:val="both"/>
              <w:rPr>
                <w:rFonts w:ascii="Arial Narrow" w:hAnsi="Arial Narrow" w:cs="Arial"/>
                <w:sz w:val="22"/>
                <w:szCs w:val="22"/>
              </w:rPr>
            </w:pPr>
          </w:p>
          <w:p w14:paraId="1F1B48D7" w14:textId="6EC38818" w:rsidR="00082207" w:rsidRPr="00FA0EF2" w:rsidRDefault="00082207" w:rsidP="00082207">
            <w:pPr>
              <w:ind w:left="453"/>
              <w:jc w:val="both"/>
              <w:rPr>
                <w:rFonts w:ascii="Arial Narrow" w:hAnsi="Arial Narrow" w:cs="Arial"/>
                <w:sz w:val="22"/>
                <w:szCs w:val="22"/>
              </w:rPr>
            </w:pPr>
            <w:r w:rsidRPr="00FA0EF2">
              <w:rPr>
                <w:rFonts w:ascii="Arial Narrow" w:hAnsi="Arial Narrow" w:cs="Arial"/>
                <w:sz w:val="22"/>
                <w:szCs w:val="22"/>
              </w:rPr>
              <w:t>Mediante la Resolución No. 1484 del 31 de diciembre de 2013 el Ministerio de Ambiente y Desarrollo Sostenible conformó el Comité Directivo del Sistema de Información Ambiental para Colombia (SIAC).</w:t>
            </w:r>
          </w:p>
          <w:p w14:paraId="5DD4CAE8" w14:textId="77777777" w:rsidR="00F30481" w:rsidRPr="00FA0EF2" w:rsidRDefault="00F30481" w:rsidP="00207465">
            <w:pPr>
              <w:ind w:left="453"/>
              <w:jc w:val="both"/>
              <w:rPr>
                <w:rFonts w:ascii="Arial Narrow" w:hAnsi="Arial Narrow" w:cs="Arial"/>
                <w:sz w:val="22"/>
                <w:szCs w:val="22"/>
              </w:rPr>
            </w:pPr>
          </w:p>
          <w:p w14:paraId="57644D4F" w14:textId="05FB05FA" w:rsidR="00F30481" w:rsidRPr="00727AA1" w:rsidRDefault="00D417D1" w:rsidP="00F30481">
            <w:pPr>
              <w:ind w:left="453"/>
              <w:jc w:val="both"/>
              <w:rPr>
                <w:rFonts w:ascii="Arial Narrow" w:hAnsi="Arial Narrow" w:cs="Arial"/>
                <w:sz w:val="22"/>
                <w:szCs w:val="22"/>
              </w:rPr>
            </w:pPr>
            <w:r w:rsidRPr="00FA0EF2">
              <w:rPr>
                <w:rFonts w:ascii="Arial Narrow" w:hAnsi="Arial Narrow" w:cs="Arial"/>
                <w:sz w:val="22"/>
                <w:szCs w:val="22"/>
              </w:rPr>
              <w:t>Por otra parte, la ley 1931 de 2018, en su artículo 29 ordena que el Ministerio de Ambiente</w:t>
            </w:r>
            <w:r w:rsidRPr="00727AA1">
              <w:rPr>
                <w:rFonts w:ascii="Arial Narrow" w:hAnsi="Arial Narrow" w:cs="Arial"/>
                <w:sz w:val="22"/>
                <w:szCs w:val="22"/>
              </w:rPr>
              <w:t xml:space="preserve"> y Desarrollo Sostenible </w:t>
            </w:r>
            <w:bookmarkStart w:id="1" w:name="_Hlk169541216"/>
            <w:r w:rsidRPr="00727AA1">
              <w:rPr>
                <w:rFonts w:ascii="Arial Narrow" w:hAnsi="Arial Narrow" w:cs="Arial"/>
                <w:sz w:val="22"/>
                <w:szCs w:val="22"/>
              </w:rPr>
              <w:t>mediante normas de carácter general, regulará qué tipo de agentes deberán respaldar, a través de cupos de emisión, las emisiones de GEI asociadas con su actividad.</w:t>
            </w:r>
          </w:p>
          <w:p w14:paraId="4AB1F317" w14:textId="0A210005" w:rsidR="00F30481" w:rsidRPr="00727AA1" w:rsidRDefault="00F30481" w:rsidP="00207465">
            <w:pPr>
              <w:ind w:left="453"/>
              <w:jc w:val="both"/>
              <w:rPr>
                <w:rFonts w:ascii="Arial Narrow" w:hAnsi="Arial Narrow" w:cs="Arial"/>
                <w:sz w:val="22"/>
                <w:szCs w:val="22"/>
              </w:rPr>
            </w:pPr>
          </w:p>
          <w:p w14:paraId="30FBBA85" w14:textId="10D0F282" w:rsidR="00223BF4" w:rsidRPr="00FF2934" w:rsidRDefault="00D417D1" w:rsidP="00FF2934">
            <w:pPr>
              <w:ind w:left="453"/>
              <w:jc w:val="both"/>
              <w:rPr>
                <w:rFonts w:ascii="Arial Narrow" w:hAnsi="Arial Narrow" w:cs="Arial"/>
                <w:sz w:val="22"/>
                <w:szCs w:val="22"/>
                <w:lang w:val="es-CO"/>
              </w:rPr>
            </w:pPr>
            <w:r w:rsidRPr="00727AA1">
              <w:rPr>
                <w:rFonts w:ascii="Arial Narrow" w:hAnsi="Arial Narrow" w:cs="Arial"/>
                <w:sz w:val="22"/>
                <w:szCs w:val="22"/>
              </w:rPr>
              <w:t xml:space="preserve">Por su parte, </w:t>
            </w:r>
            <w:bookmarkStart w:id="2" w:name="_Hlk169541248"/>
            <w:bookmarkEnd w:id="1"/>
            <w:r w:rsidRPr="00727AA1">
              <w:rPr>
                <w:rFonts w:ascii="Arial Narrow" w:hAnsi="Arial Narrow" w:cs="Arial"/>
                <w:sz w:val="22"/>
                <w:szCs w:val="22"/>
              </w:rPr>
              <w:t xml:space="preserve">el artículo 30 de la Ley 1931 de 2018 creó el Programa Nacional de Cupos Transables de Emisión de GEI (PNCTE), en virtud del cual se establecerán y subastarán cupos transables de emisión de GEI y/o eventualmente otorgar de manera directa cupos transables de emisión a agentes regulados que cumplan los requisitos que establezca el Ministerio de Ambiente y Desarrollo Sostenible. Al mismo tiempo estableció que el programa comprenderá la verificación y certificación de reducciones de emisiones o remociones de GEI que se produzcan como resultado de la implementación voluntaria de iniciativas públicas o privadas de reducción o remoción adelantadas por agentes diferentes a los regulados pudiendo otorgar un cupo transable de emisión por cada tonelada equivalente que sea reducida o removida, y que esté debidamente verificada, certificada y registrada en el </w:t>
            </w:r>
            <w:r w:rsidRPr="00FA0EF2">
              <w:rPr>
                <w:rFonts w:ascii="Arial Narrow" w:hAnsi="Arial Narrow" w:cs="Arial"/>
                <w:sz w:val="22"/>
                <w:szCs w:val="22"/>
              </w:rPr>
              <w:t>Registro Nacional de Reducción de las Emisiones y Remociones de GEI (RENARE) para, entre otros propósitos, evitar una doble contabilización.</w:t>
            </w:r>
            <w:bookmarkEnd w:id="2"/>
            <w:r w:rsidR="00727AA1" w:rsidRPr="00FA0EF2">
              <w:rPr>
                <w:rFonts w:ascii="Arial Narrow" w:hAnsi="Arial Narrow" w:cs="Arial"/>
                <w:sz w:val="22"/>
                <w:szCs w:val="22"/>
              </w:rPr>
              <w:t xml:space="preserve"> </w:t>
            </w:r>
            <w:r w:rsidR="009A18FF" w:rsidRPr="00FA0EF2">
              <w:rPr>
                <w:rFonts w:ascii="Arial Narrow" w:hAnsi="Arial Narrow" w:cs="Arial"/>
                <w:sz w:val="22"/>
                <w:szCs w:val="22"/>
              </w:rPr>
              <w:t>Establece,</w:t>
            </w:r>
            <w:r w:rsidR="00727AA1" w:rsidRPr="00FA0EF2">
              <w:rPr>
                <w:rFonts w:ascii="Arial Narrow" w:hAnsi="Arial Narrow" w:cs="Arial"/>
                <w:sz w:val="22"/>
                <w:szCs w:val="22"/>
              </w:rPr>
              <w:t xml:space="preserve"> además, en el artículo 31, que corresponde al</w:t>
            </w:r>
            <w:r w:rsidR="00727AA1" w:rsidRPr="00FA0EF2">
              <w:rPr>
                <w:rFonts w:ascii="Arial Narrow" w:hAnsi="Arial Narrow" w:cs="Arial"/>
                <w:sz w:val="22"/>
                <w:szCs w:val="22"/>
                <w:lang w:val="es-CO"/>
              </w:rPr>
              <w:t xml:space="preserve"> Ministerio de Ambiente y Desarrollo Sostenible regular las condiciones y requerimientos para la verificación, certificación y registro de las emisiones, reducciones de emisiones y remociones de gases efecto invernadero GEI. Igualmente</w:t>
            </w:r>
            <w:r w:rsidR="00FF2934">
              <w:rPr>
                <w:rFonts w:ascii="Arial Narrow" w:hAnsi="Arial Narrow" w:cs="Arial"/>
                <w:sz w:val="22"/>
                <w:szCs w:val="22"/>
                <w:lang w:val="es-CO"/>
              </w:rPr>
              <w:t>, las e</w:t>
            </w:r>
            <w:r w:rsidR="00727AA1" w:rsidRPr="00FA0EF2">
              <w:rPr>
                <w:rFonts w:ascii="Arial Narrow" w:hAnsi="Arial Narrow" w:cs="Arial"/>
                <w:sz w:val="22"/>
                <w:szCs w:val="22"/>
                <w:lang w:val="es-CO"/>
              </w:rPr>
              <w:t>misiones, reducciones de emisiones y remociones de GEI deben ser verificables por un organismo independiente de tercera parte, acreditado para este fin</w:t>
            </w:r>
            <w:r w:rsidR="00223BF4">
              <w:rPr>
                <w:rFonts w:ascii="Arial Narrow" w:hAnsi="Arial Narrow" w:cs="Arial"/>
                <w:sz w:val="22"/>
                <w:szCs w:val="22"/>
                <w:lang w:val="es-CO"/>
              </w:rPr>
              <w:t>.</w:t>
            </w:r>
          </w:p>
          <w:p w14:paraId="521511A4" w14:textId="76B116FB" w:rsidR="00F30481" w:rsidRPr="002D047E" w:rsidRDefault="00F30481" w:rsidP="00F30481">
            <w:pPr>
              <w:ind w:left="453"/>
              <w:jc w:val="both"/>
              <w:rPr>
                <w:rFonts w:ascii="Arial Narrow" w:hAnsi="Arial Narrow" w:cs="Arial"/>
                <w:sz w:val="22"/>
                <w:szCs w:val="22"/>
                <w:lang w:val="es-CO"/>
              </w:rPr>
            </w:pPr>
          </w:p>
          <w:p w14:paraId="7F71B4B2" w14:textId="7B9E8B0C" w:rsidR="00082207" w:rsidRPr="00FA0EF2" w:rsidRDefault="00082207" w:rsidP="00F30481">
            <w:pPr>
              <w:ind w:left="453"/>
              <w:jc w:val="both"/>
              <w:rPr>
                <w:rFonts w:ascii="Arial Narrow" w:hAnsi="Arial Narrow" w:cs="Arial"/>
                <w:color w:val="000000"/>
                <w:sz w:val="22"/>
                <w:szCs w:val="22"/>
                <w:lang w:val="es-CO"/>
              </w:rPr>
            </w:pPr>
            <w:r w:rsidRPr="00FA0EF2">
              <w:rPr>
                <w:rFonts w:ascii="Arial Narrow" w:hAnsi="Arial Narrow" w:cs="Arial"/>
                <w:color w:val="000000"/>
                <w:sz w:val="22"/>
                <w:szCs w:val="22"/>
                <w:lang w:val="es-CO"/>
              </w:rPr>
              <w:t>Posteriormente, la Resolución 1383 de 2023 reglamentó el funcionamiento y administración del Sistema Nacional de Cambio Climático (SNICC), en el marco del SIAC y definió las reglas y los procesos para su articulación con sistemas que tengan similares propósitos y gestionen información relacionada con el seguimiento a la gestión del cambio climático, correspondiendo al Ministerio de Ambiente y Desarrollo Sostenible, como coordinador del SNICC, definir los demás sistemas, instrumentos y herramientas que generen información sobre cambio climático que se consideren pertinentes. Por lo anterior, el ROE al recoger la información de las emisiones de GEI generadas por las personas jurídicas públicas, privadas y mixtas podrá articularse con el SIAC a través del SNICC</w:t>
            </w:r>
          </w:p>
          <w:p w14:paraId="67AECC1A" w14:textId="77777777" w:rsidR="00F30481" w:rsidRPr="00FA0EF2" w:rsidRDefault="00F30481" w:rsidP="00207465">
            <w:pPr>
              <w:ind w:left="453"/>
              <w:jc w:val="both"/>
              <w:rPr>
                <w:rFonts w:ascii="Arial Narrow" w:hAnsi="Arial Narrow" w:cs="Arial"/>
                <w:sz w:val="22"/>
                <w:szCs w:val="22"/>
              </w:rPr>
            </w:pPr>
          </w:p>
          <w:p w14:paraId="3B169364" w14:textId="3C5C0C06" w:rsidR="00D417D1" w:rsidRPr="00D417D1" w:rsidRDefault="00213C73" w:rsidP="00207465">
            <w:pPr>
              <w:ind w:left="453"/>
              <w:jc w:val="both"/>
              <w:rPr>
                <w:rFonts w:ascii="Arial Narrow" w:hAnsi="Arial Narrow" w:cs="Arial"/>
                <w:color w:val="000000"/>
                <w:sz w:val="22"/>
                <w:szCs w:val="22"/>
                <w:lang w:val="es-CO"/>
              </w:rPr>
            </w:pPr>
            <w:r w:rsidRPr="00FA0EF2">
              <w:rPr>
                <w:rFonts w:ascii="Arial Narrow" w:hAnsi="Arial Narrow" w:cs="Arial"/>
                <w:color w:val="000000"/>
                <w:sz w:val="22"/>
                <w:szCs w:val="22"/>
              </w:rPr>
              <w:t xml:space="preserve">Así las cosas, </w:t>
            </w:r>
            <w:r w:rsidR="00D417D1" w:rsidRPr="00FA0EF2">
              <w:rPr>
                <w:rFonts w:ascii="Arial Narrow" w:hAnsi="Arial Narrow" w:cs="Arial"/>
                <w:color w:val="000000"/>
                <w:sz w:val="22"/>
                <w:szCs w:val="22"/>
                <w:lang w:val="es-CO"/>
              </w:rPr>
              <w:t>con este proyecto de resolución</w:t>
            </w:r>
            <w:r w:rsidR="00D417D1" w:rsidRPr="00D417D1">
              <w:rPr>
                <w:rFonts w:ascii="Arial Narrow" w:hAnsi="Arial Narrow" w:cs="Arial"/>
                <w:color w:val="000000"/>
                <w:sz w:val="22"/>
                <w:szCs w:val="22"/>
                <w:lang w:val="es-CO"/>
              </w:rPr>
              <w:t xml:space="preserve">, se da cumplimiento al mandato legal, de reglamentar el reporte obligatorio de emisiones de GEI según lo establecido en la Ley 2169 de 2021, </w:t>
            </w:r>
            <w:r w:rsidR="009C0904">
              <w:rPr>
                <w:rFonts w:ascii="Arial Narrow" w:hAnsi="Arial Narrow" w:cs="Arial"/>
                <w:color w:val="000000"/>
                <w:sz w:val="22"/>
                <w:szCs w:val="22"/>
                <w:lang w:val="es-CO"/>
              </w:rPr>
              <w:t>A</w:t>
            </w:r>
            <w:r w:rsidR="00D417D1" w:rsidRPr="00D417D1">
              <w:rPr>
                <w:rFonts w:ascii="Arial Narrow" w:hAnsi="Arial Narrow" w:cs="Arial"/>
                <w:color w:val="000000"/>
                <w:sz w:val="22"/>
                <w:szCs w:val="22"/>
                <w:lang w:val="es-CO"/>
              </w:rPr>
              <w:t>rtículo 16.</w:t>
            </w:r>
          </w:p>
          <w:p w14:paraId="6C2128C9" w14:textId="77777777" w:rsidR="00795C6B" w:rsidRPr="00431BB6" w:rsidRDefault="00795C6B" w:rsidP="0075705D">
            <w:pPr>
              <w:ind w:left="494" w:hanging="283"/>
              <w:jc w:val="both"/>
              <w:rPr>
                <w:rFonts w:ascii="Arial Narrow" w:hAnsi="Arial Narrow" w:cs="Arial"/>
                <w:sz w:val="22"/>
                <w:szCs w:val="22"/>
                <w:lang w:val="es-CO" w:eastAsia="es-CO"/>
              </w:rPr>
            </w:pPr>
          </w:p>
          <w:p w14:paraId="4F268F78" w14:textId="77777777" w:rsidR="00795C6B" w:rsidRPr="009C0904" w:rsidRDefault="00795C6B" w:rsidP="0075705D">
            <w:pPr>
              <w:ind w:left="494" w:hanging="283"/>
              <w:jc w:val="both"/>
              <w:rPr>
                <w:rFonts w:ascii="Arial Narrow" w:hAnsi="Arial Narrow" w:cs="Arial"/>
                <w:b/>
                <w:bCs/>
                <w:sz w:val="22"/>
                <w:szCs w:val="22"/>
                <w:lang w:val="es-CO" w:eastAsia="es-CO"/>
              </w:rPr>
            </w:pPr>
            <w:r w:rsidRPr="009C0904">
              <w:rPr>
                <w:rFonts w:ascii="Arial Narrow" w:hAnsi="Arial Narrow" w:cs="Arial"/>
                <w:b/>
                <w:bCs/>
                <w:sz w:val="22"/>
                <w:szCs w:val="22"/>
                <w:lang w:val="es-CO" w:eastAsia="es-CO"/>
              </w:rPr>
              <w:t>3.2</w:t>
            </w:r>
            <w:r w:rsidR="001C0C5A">
              <w:rPr>
                <w:rFonts w:ascii="Arial Narrow" w:hAnsi="Arial Narrow" w:cs="Arial"/>
                <w:b/>
                <w:bCs/>
                <w:sz w:val="22"/>
                <w:szCs w:val="22"/>
                <w:lang w:val="es-CO" w:eastAsia="es-CO"/>
              </w:rPr>
              <w:t>.</w:t>
            </w:r>
            <w:r w:rsidRPr="009C0904">
              <w:rPr>
                <w:rFonts w:ascii="Arial Narrow" w:hAnsi="Arial Narrow" w:cs="Arial"/>
                <w:b/>
                <w:bCs/>
                <w:sz w:val="22"/>
                <w:szCs w:val="22"/>
                <w:lang w:val="es-CO" w:eastAsia="es-CO"/>
              </w:rPr>
              <w:t xml:space="preserve"> Vigencia de la ley o norma reglamentada o desarrollada</w:t>
            </w:r>
          </w:p>
          <w:p w14:paraId="155AD087" w14:textId="77777777" w:rsidR="009C0904" w:rsidRPr="009C0904" w:rsidRDefault="009C0904" w:rsidP="009C0904">
            <w:pPr>
              <w:ind w:left="312"/>
              <w:jc w:val="both"/>
              <w:rPr>
                <w:rFonts w:ascii="Arial Narrow" w:hAnsi="Arial Narrow"/>
                <w:bCs/>
                <w:sz w:val="22"/>
                <w:szCs w:val="22"/>
              </w:rPr>
            </w:pPr>
          </w:p>
          <w:p w14:paraId="57FE8E07" w14:textId="77777777" w:rsidR="00795C6B" w:rsidRPr="009C0904" w:rsidRDefault="009C0904" w:rsidP="009C0904">
            <w:pPr>
              <w:ind w:left="312"/>
              <w:jc w:val="both"/>
              <w:rPr>
                <w:rFonts w:ascii="Arial Narrow" w:hAnsi="Arial Narrow"/>
                <w:bCs/>
                <w:sz w:val="22"/>
                <w:szCs w:val="22"/>
              </w:rPr>
            </w:pPr>
            <w:r w:rsidRPr="009C0904">
              <w:rPr>
                <w:rFonts w:ascii="Arial Narrow" w:hAnsi="Arial Narrow"/>
                <w:bCs/>
                <w:sz w:val="22"/>
                <w:szCs w:val="22"/>
              </w:rPr>
              <w:t>El artículo 5º de la Ley 99 de 1993 y el</w:t>
            </w:r>
            <w:r>
              <w:rPr>
                <w:rFonts w:ascii="Arial Narrow" w:hAnsi="Arial Narrow"/>
                <w:bCs/>
                <w:sz w:val="22"/>
                <w:szCs w:val="22"/>
              </w:rPr>
              <w:t xml:space="preserve"> artículo</w:t>
            </w:r>
            <w:r w:rsidRPr="009C0904">
              <w:rPr>
                <w:rFonts w:ascii="Arial Narrow" w:hAnsi="Arial Narrow"/>
                <w:bCs/>
                <w:sz w:val="22"/>
                <w:szCs w:val="22"/>
              </w:rPr>
              <w:t xml:space="preserve"> 16 de la ley 2169 de 2021,</w:t>
            </w:r>
            <w:r>
              <w:rPr>
                <w:rFonts w:ascii="Arial Narrow" w:hAnsi="Arial Narrow"/>
                <w:bCs/>
                <w:sz w:val="22"/>
                <w:szCs w:val="22"/>
              </w:rPr>
              <w:t xml:space="preserve"> se encuentran vigentes. </w:t>
            </w:r>
          </w:p>
          <w:p w14:paraId="5B9B8B37" w14:textId="77777777" w:rsidR="009C0904" w:rsidRPr="00431BB6" w:rsidRDefault="009C0904" w:rsidP="0075705D">
            <w:pPr>
              <w:ind w:left="494" w:hanging="283"/>
              <w:jc w:val="both"/>
              <w:rPr>
                <w:rFonts w:ascii="Arial Narrow" w:hAnsi="Arial Narrow" w:cs="Arial"/>
                <w:sz w:val="22"/>
                <w:szCs w:val="22"/>
                <w:lang w:val="es-CO" w:eastAsia="es-CO"/>
              </w:rPr>
            </w:pPr>
          </w:p>
          <w:p w14:paraId="7938B3AA" w14:textId="77777777" w:rsidR="00795C6B" w:rsidRPr="009C0904" w:rsidRDefault="00795C6B" w:rsidP="0075705D">
            <w:pPr>
              <w:ind w:left="494" w:hanging="283"/>
              <w:jc w:val="both"/>
              <w:rPr>
                <w:rFonts w:ascii="Arial Narrow" w:hAnsi="Arial Narrow" w:cs="Arial"/>
                <w:b/>
                <w:bCs/>
                <w:sz w:val="22"/>
                <w:szCs w:val="22"/>
                <w:lang w:val="es-CO" w:eastAsia="es-CO"/>
              </w:rPr>
            </w:pPr>
            <w:r w:rsidRPr="009C0904">
              <w:rPr>
                <w:rFonts w:ascii="Arial Narrow" w:hAnsi="Arial Narrow" w:cs="Arial"/>
                <w:b/>
                <w:bCs/>
                <w:sz w:val="22"/>
                <w:szCs w:val="22"/>
                <w:lang w:val="es-CO" w:eastAsia="es-CO"/>
              </w:rPr>
              <w:t>3.3. Disposiciones deroga</w:t>
            </w:r>
            <w:r w:rsidR="008F1DE8" w:rsidRPr="009C0904">
              <w:rPr>
                <w:rFonts w:ascii="Arial Narrow" w:hAnsi="Arial Narrow" w:cs="Arial"/>
                <w:b/>
                <w:bCs/>
                <w:sz w:val="22"/>
                <w:szCs w:val="22"/>
                <w:lang w:val="es-CO" w:eastAsia="es-CO"/>
              </w:rPr>
              <w:t>da</w:t>
            </w:r>
            <w:r w:rsidRPr="009C0904">
              <w:rPr>
                <w:rFonts w:ascii="Arial Narrow" w:hAnsi="Arial Narrow" w:cs="Arial"/>
                <w:b/>
                <w:bCs/>
                <w:sz w:val="22"/>
                <w:szCs w:val="22"/>
                <w:lang w:val="es-CO" w:eastAsia="es-CO"/>
              </w:rPr>
              <w:t>s, subrogadas, modificadas, adicionadas</w:t>
            </w:r>
            <w:r w:rsidR="00D05B67" w:rsidRPr="009C0904">
              <w:rPr>
                <w:rFonts w:ascii="Arial Narrow" w:hAnsi="Arial Narrow" w:cs="Arial"/>
                <w:b/>
                <w:bCs/>
                <w:sz w:val="22"/>
                <w:szCs w:val="22"/>
                <w:lang w:val="es-CO" w:eastAsia="es-CO"/>
              </w:rPr>
              <w:t xml:space="preserve"> o sustituidas </w:t>
            </w:r>
          </w:p>
          <w:p w14:paraId="0F51762C" w14:textId="77777777" w:rsidR="00D05B67" w:rsidRPr="00207465" w:rsidRDefault="00D05B67" w:rsidP="009C0904">
            <w:pPr>
              <w:ind w:left="312"/>
              <w:jc w:val="both"/>
              <w:rPr>
                <w:rFonts w:ascii="Arial Narrow" w:hAnsi="Arial Narrow"/>
                <w:bCs/>
                <w:sz w:val="22"/>
                <w:szCs w:val="22"/>
                <w:lang w:val="es-CO"/>
              </w:rPr>
            </w:pPr>
          </w:p>
          <w:p w14:paraId="432F41BD" w14:textId="77777777" w:rsidR="009C0904" w:rsidRDefault="009C0904" w:rsidP="009C0904">
            <w:pPr>
              <w:ind w:left="312"/>
              <w:jc w:val="both"/>
              <w:rPr>
                <w:rFonts w:ascii="Arial Narrow" w:hAnsi="Arial Narrow"/>
                <w:bCs/>
                <w:sz w:val="22"/>
                <w:szCs w:val="22"/>
              </w:rPr>
            </w:pPr>
            <w:r w:rsidRPr="009C0904">
              <w:rPr>
                <w:rFonts w:ascii="Arial Narrow" w:hAnsi="Arial Narrow"/>
                <w:bCs/>
                <w:sz w:val="22"/>
                <w:szCs w:val="22"/>
              </w:rPr>
              <w:t xml:space="preserve">Ninguna. </w:t>
            </w:r>
          </w:p>
          <w:p w14:paraId="06F9BBA4" w14:textId="77777777" w:rsidR="009C0904" w:rsidRPr="009C0904" w:rsidRDefault="009C0904" w:rsidP="009C0904">
            <w:pPr>
              <w:ind w:left="312"/>
              <w:jc w:val="both"/>
              <w:rPr>
                <w:rFonts w:ascii="Arial Narrow" w:hAnsi="Arial Narrow"/>
                <w:bCs/>
                <w:sz w:val="22"/>
                <w:szCs w:val="22"/>
              </w:rPr>
            </w:pPr>
          </w:p>
          <w:p w14:paraId="35A03D19" w14:textId="77777777" w:rsidR="00D05B67" w:rsidRPr="009C0904" w:rsidRDefault="00D05B67" w:rsidP="0075705D">
            <w:pPr>
              <w:ind w:left="494" w:hanging="283"/>
              <w:jc w:val="both"/>
              <w:rPr>
                <w:rFonts w:ascii="Arial Narrow" w:hAnsi="Arial Narrow" w:cs="Arial"/>
                <w:b/>
                <w:bCs/>
                <w:sz w:val="22"/>
                <w:szCs w:val="22"/>
                <w:lang w:val="es-CO" w:eastAsia="es-CO"/>
              </w:rPr>
            </w:pPr>
            <w:r w:rsidRPr="009C0904">
              <w:rPr>
                <w:rFonts w:ascii="Arial Narrow" w:hAnsi="Arial Narrow" w:cs="Arial"/>
                <w:b/>
                <w:bCs/>
                <w:sz w:val="22"/>
                <w:szCs w:val="22"/>
                <w:lang w:val="es-CO" w:eastAsia="es-CO"/>
              </w:rPr>
              <w:t>3.4</w:t>
            </w:r>
            <w:r w:rsidR="001C0C5A">
              <w:rPr>
                <w:rFonts w:ascii="Arial Narrow" w:hAnsi="Arial Narrow" w:cs="Arial"/>
                <w:b/>
                <w:bCs/>
                <w:sz w:val="22"/>
                <w:szCs w:val="22"/>
                <w:lang w:val="es-CO" w:eastAsia="es-CO"/>
              </w:rPr>
              <w:t>.</w:t>
            </w:r>
            <w:r w:rsidRPr="009C0904">
              <w:rPr>
                <w:rFonts w:ascii="Arial Narrow" w:hAnsi="Arial Narrow" w:cs="Arial"/>
                <w:b/>
                <w:bCs/>
                <w:sz w:val="22"/>
                <w:szCs w:val="22"/>
                <w:lang w:val="es-CO" w:eastAsia="es-CO"/>
              </w:rPr>
              <w:t xml:space="preserve"> Revisión y análisis de la jurisprudencia que tenga impacto o sea relevante para la expedición del proyecto normativo (órganos de cierre de cada jurisdicción)</w:t>
            </w:r>
          </w:p>
          <w:p w14:paraId="5F54BC99" w14:textId="77777777" w:rsidR="0085206B" w:rsidRPr="009C0904" w:rsidRDefault="0085206B" w:rsidP="009C0904">
            <w:pPr>
              <w:ind w:left="312"/>
              <w:jc w:val="both"/>
              <w:rPr>
                <w:rFonts w:ascii="Arial Narrow" w:hAnsi="Arial Narrow"/>
                <w:bCs/>
                <w:sz w:val="22"/>
                <w:szCs w:val="22"/>
              </w:rPr>
            </w:pPr>
          </w:p>
          <w:p w14:paraId="55687F5D" w14:textId="4F23ED8B" w:rsidR="00F30481" w:rsidRDefault="009C0904" w:rsidP="00F30481">
            <w:pPr>
              <w:ind w:left="453"/>
              <w:jc w:val="both"/>
              <w:rPr>
                <w:rFonts w:ascii="Arial Narrow" w:hAnsi="Arial Narrow" w:cs="Arial"/>
                <w:color w:val="000000"/>
                <w:sz w:val="22"/>
                <w:szCs w:val="22"/>
                <w:lang w:val="es-CO"/>
              </w:rPr>
            </w:pPr>
            <w:r w:rsidRPr="00207465">
              <w:rPr>
                <w:rFonts w:ascii="Arial Narrow" w:hAnsi="Arial Narrow" w:cs="Arial"/>
                <w:color w:val="000000"/>
                <w:sz w:val="22"/>
                <w:szCs w:val="22"/>
                <w:lang w:val="es-CO"/>
              </w:rPr>
              <w:t>Esta cartera fue notificada de la decisión adoptada por el Tribunal Administrativo de Cundinamarca, en el marco del medio de control de cumplimiento con No. expediente 250002341000202300614-00, en la cual se ordenó al Ministerio de Ambiente y Desarrollo Sostenible, reglamentar el artículo 16 de la Ley 2169 de 2021, en un periodo de seis meses, contados a partir de la ejecutoria de la providencia y se le impuso la obligación de presentar informes mensuales al despacho sustanciador sobre el cumplimiento de la sentencia. Este plazo venció el 23 de diciembre de 2024.</w:t>
            </w:r>
          </w:p>
          <w:p w14:paraId="6F39305D" w14:textId="77777777" w:rsidR="00F30481" w:rsidRPr="00207465" w:rsidRDefault="00F30481" w:rsidP="00207465">
            <w:pPr>
              <w:ind w:left="453"/>
              <w:jc w:val="both"/>
              <w:rPr>
                <w:rFonts w:ascii="Arial Narrow" w:hAnsi="Arial Narrow" w:cs="Arial"/>
                <w:color w:val="000000"/>
                <w:sz w:val="22"/>
                <w:szCs w:val="22"/>
                <w:lang w:val="es-CO"/>
              </w:rPr>
            </w:pPr>
          </w:p>
          <w:p w14:paraId="47115D85" w14:textId="7B2B975B" w:rsidR="007225BC" w:rsidRDefault="009C0904" w:rsidP="00C82C14">
            <w:pPr>
              <w:ind w:left="453"/>
              <w:jc w:val="both"/>
              <w:rPr>
                <w:rFonts w:ascii="Arial Narrow" w:hAnsi="Arial Narrow"/>
                <w:bCs/>
                <w:sz w:val="22"/>
                <w:szCs w:val="22"/>
              </w:rPr>
            </w:pPr>
            <w:r w:rsidRPr="00207465">
              <w:rPr>
                <w:rFonts w:ascii="Arial Narrow" w:hAnsi="Arial Narrow" w:cs="Arial"/>
                <w:color w:val="000000"/>
                <w:sz w:val="22"/>
                <w:szCs w:val="22"/>
                <w:lang w:val="es-CO"/>
              </w:rPr>
              <w:t>En cumplimiento de lo anterior, la Dirección de Cambio Climático y Gestión del Riesgo (DCCGR), en calidad de dirección técnica encargada del proceso de reglamentación, ha venido adelantando las gestiones necesarias para que se adopte el acto administrativo.</w:t>
            </w:r>
          </w:p>
          <w:p w14:paraId="35F2F5D5" w14:textId="77777777" w:rsidR="00F30481" w:rsidRDefault="00F30481" w:rsidP="008F2ED2">
            <w:pPr>
              <w:ind w:left="312"/>
              <w:jc w:val="both"/>
              <w:rPr>
                <w:rFonts w:ascii="Arial Narrow" w:hAnsi="Arial Narrow"/>
                <w:bCs/>
                <w:sz w:val="22"/>
                <w:szCs w:val="22"/>
              </w:rPr>
            </w:pPr>
          </w:p>
          <w:p w14:paraId="034B1E02" w14:textId="77777777" w:rsidR="00795C6B" w:rsidRPr="00741900" w:rsidRDefault="00D05B67" w:rsidP="001A1E25">
            <w:pPr>
              <w:ind w:left="494" w:hanging="283"/>
              <w:jc w:val="both"/>
              <w:rPr>
                <w:rFonts w:ascii="Arial Narrow" w:hAnsi="Arial Narrow" w:cs="Arial"/>
                <w:b/>
                <w:bCs/>
                <w:sz w:val="22"/>
                <w:szCs w:val="22"/>
                <w:lang w:val="es-CO" w:eastAsia="es-CO"/>
              </w:rPr>
            </w:pPr>
            <w:r w:rsidRPr="00741900">
              <w:rPr>
                <w:rFonts w:ascii="Arial Narrow" w:hAnsi="Arial Narrow" w:cs="Arial"/>
                <w:b/>
                <w:bCs/>
                <w:sz w:val="22"/>
                <w:szCs w:val="22"/>
                <w:lang w:val="es-CO" w:eastAsia="es-CO"/>
              </w:rPr>
              <w:t>3.5</w:t>
            </w:r>
            <w:r w:rsidR="001C0C5A" w:rsidRPr="00741900">
              <w:rPr>
                <w:rFonts w:ascii="Arial Narrow" w:hAnsi="Arial Narrow" w:cs="Arial"/>
                <w:b/>
                <w:bCs/>
                <w:sz w:val="22"/>
                <w:szCs w:val="22"/>
                <w:lang w:val="es-CO" w:eastAsia="es-CO"/>
              </w:rPr>
              <w:t>.</w:t>
            </w:r>
            <w:r w:rsidRPr="00741900">
              <w:rPr>
                <w:rFonts w:ascii="Arial Narrow" w:hAnsi="Arial Narrow" w:cs="Arial"/>
                <w:b/>
                <w:bCs/>
                <w:sz w:val="22"/>
                <w:szCs w:val="22"/>
                <w:lang w:val="es-CO" w:eastAsia="es-CO"/>
              </w:rPr>
              <w:t xml:space="preserve"> Circunstancias jurídicas adicionales</w:t>
            </w:r>
          </w:p>
          <w:p w14:paraId="47AF446E" w14:textId="77777777" w:rsidR="00080A48" w:rsidRPr="007225BC" w:rsidRDefault="004A29F7" w:rsidP="00207465">
            <w:pPr>
              <w:ind w:left="312"/>
              <w:jc w:val="both"/>
              <w:rPr>
                <w:rFonts w:ascii="Arial Narrow" w:hAnsi="Arial Narrow"/>
                <w:bCs/>
                <w:sz w:val="22"/>
                <w:szCs w:val="22"/>
              </w:rPr>
            </w:pPr>
            <w:r w:rsidRPr="007225BC">
              <w:rPr>
                <w:rFonts w:ascii="Arial Narrow" w:hAnsi="Arial Narrow"/>
                <w:bCs/>
                <w:sz w:val="22"/>
                <w:szCs w:val="22"/>
              </w:rPr>
              <w:t xml:space="preserve">La </w:t>
            </w:r>
            <w:r w:rsidR="00080A48" w:rsidRPr="007225BC">
              <w:rPr>
                <w:rFonts w:ascii="Arial Narrow" w:hAnsi="Arial Narrow"/>
                <w:bCs/>
                <w:sz w:val="22"/>
                <w:szCs w:val="22"/>
              </w:rPr>
              <w:t xml:space="preserve">Resolución No. 0839 del 28 de agosto de 2023 por la cual se sustituye la resolución 0941 de 2009 en lo relacionado con el Subsistema de Información sobre Uso de Recursos Naturales Renovables -SIUR y el Registro Único Ambiental -RUA, se adoptan el Protocolo para el monitoreo y seguimiento del SIUR para los sectores productivos y el Registro de Emisiones y Transferencia de Contaminantes -RETC y se toman otras determinaciones.  </w:t>
            </w:r>
          </w:p>
          <w:p w14:paraId="29E10CA6" w14:textId="77777777" w:rsidR="00080A48" w:rsidRPr="00207465" w:rsidRDefault="00080A48" w:rsidP="00207465">
            <w:pPr>
              <w:ind w:left="312"/>
              <w:jc w:val="both"/>
              <w:rPr>
                <w:rFonts w:ascii="Arial Narrow" w:hAnsi="Arial Narrow"/>
                <w:bCs/>
                <w:sz w:val="22"/>
                <w:szCs w:val="22"/>
              </w:rPr>
            </w:pPr>
          </w:p>
          <w:p w14:paraId="39AF0A3B" w14:textId="77777777" w:rsidR="00DA227C" w:rsidRPr="007225BC" w:rsidRDefault="00DA227C" w:rsidP="00207465">
            <w:pPr>
              <w:ind w:left="312"/>
              <w:jc w:val="both"/>
              <w:rPr>
                <w:rFonts w:ascii="Arial Narrow" w:hAnsi="Arial Narrow"/>
                <w:bCs/>
                <w:sz w:val="22"/>
                <w:szCs w:val="22"/>
              </w:rPr>
            </w:pPr>
            <w:r w:rsidRPr="00207465">
              <w:rPr>
                <w:rFonts w:ascii="Arial Narrow" w:hAnsi="Arial Narrow"/>
                <w:bCs/>
                <w:sz w:val="22"/>
                <w:szCs w:val="22"/>
              </w:rPr>
              <w:t xml:space="preserve">El artículo 18 de la Resolución 0839, adoptó el Registro de Emisiones y Transferencia de Contaminantes (RETC), que consiste en un catálogo o base de datos accesible al público de las emisiones y transferencias de contaminantes potencialmente dañinos a la salud o al ambiente, provenientes de diversas fuentes. El RETC, incluye información sobre las emisiones y transferencias al aire, al agua y al suelo, así como sobre los residuos transportados a los sitios de aprovechamiento, tratamiento y disposición final. </w:t>
            </w:r>
          </w:p>
          <w:p w14:paraId="0B284FAE" w14:textId="77777777" w:rsidR="00DA227C" w:rsidRPr="007225BC" w:rsidRDefault="00DA227C" w:rsidP="00207465">
            <w:pPr>
              <w:ind w:left="312"/>
              <w:jc w:val="both"/>
              <w:rPr>
                <w:rFonts w:ascii="Arial Narrow" w:hAnsi="Arial Narrow"/>
                <w:bCs/>
                <w:sz w:val="22"/>
                <w:szCs w:val="22"/>
              </w:rPr>
            </w:pPr>
          </w:p>
          <w:p w14:paraId="471DF1C2" w14:textId="582C91C1" w:rsidR="007225BC" w:rsidRDefault="00DA227C" w:rsidP="007225BC">
            <w:pPr>
              <w:ind w:left="312"/>
              <w:jc w:val="both"/>
              <w:rPr>
                <w:rFonts w:ascii="Arial Narrow" w:hAnsi="Arial Narrow"/>
                <w:sz w:val="22"/>
                <w:szCs w:val="22"/>
                <w:lang w:val="es-419"/>
              </w:rPr>
            </w:pPr>
            <w:r w:rsidRPr="00207465">
              <w:rPr>
                <w:rFonts w:ascii="Arial Narrow" w:hAnsi="Arial Narrow"/>
                <w:bCs/>
                <w:sz w:val="22"/>
                <w:szCs w:val="22"/>
              </w:rPr>
              <w:t>El RETC forma parte integral del Registro Único Ambiental (RUA), e incluye información suministrada por los establecimientos obligados al diligenciamiento y actualización de dicho registro, según lo establecido en el artículo 7 de la Resolución 0839 de 2023, por tanto, los establecimientos no tendrán que reportar la información del RETC en un registro adicional.</w:t>
            </w:r>
          </w:p>
          <w:p w14:paraId="582DD042" w14:textId="77777777" w:rsidR="007225BC" w:rsidRPr="007225BC" w:rsidRDefault="007225BC" w:rsidP="00207465">
            <w:pPr>
              <w:ind w:left="312"/>
              <w:jc w:val="both"/>
              <w:rPr>
                <w:rFonts w:ascii="Arial Narrow" w:hAnsi="Arial Narrow"/>
                <w:bCs/>
                <w:sz w:val="22"/>
                <w:szCs w:val="22"/>
              </w:rPr>
            </w:pPr>
          </w:p>
          <w:p w14:paraId="5B68823C" w14:textId="77777777" w:rsidR="00DA227C" w:rsidRPr="00DA227C" w:rsidRDefault="00DA227C" w:rsidP="00207465">
            <w:pPr>
              <w:ind w:left="312"/>
              <w:jc w:val="both"/>
              <w:rPr>
                <w:rFonts w:ascii="Arial Narrow" w:hAnsi="Arial Narrow"/>
                <w:sz w:val="22"/>
                <w:szCs w:val="22"/>
                <w:highlight w:val="yellow"/>
              </w:rPr>
            </w:pPr>
            <w:r w:rsidRPr="00DA227C">
              <w:rPr>
                <w:rFonts w:ascii="Arial Narrow" w:hAnsi="Arial Narrow"/>
                <w:sz w:val="22"/>
                <w:szCs w:val="22"/>
                <w:lang w:val="es-419"/>
              </w:rPr>
              <w:t>La Resolución 0839 de 2023, tiene entre sus anexos los siguiente:</w:t>
            </w:r>
          </w:p>
          <w:p w14:paraId="53591322" w14:textId="77777777" w:rsidR="00DA227C" w:rsidRPr="00207465" w:rsidRDefault="00DA227C" w:rsidP="00207465">
            <w:pPr>
              <w:numPr>
                <w:ilvl w:val="0"/>
                <w:numId w:val="50"/>
              </w:numPr>
              <w:spacing w:line="259" w:lineRule="auto"/>
              <w:jc w:val="both"/>
              <w:rPr>
                <w:rFonts w:ascii="Arial Narrow" w:hAnsi="Arial Narrow" w:cs="Arial"/>
                <w:lang w:val="es-MX"/>
              </w:rPr>
            </w:pPr>
            <w:r w:rsidRPr="00207465">
              <w:rPr>
                <w:rFonts w:ascii="Arial Narrow" w:hAnsi="Arial Narrow" w:cs="Arial"/>
                <w:sz w:val="22"/>
                <w:szCs w:val="22"/>
                <w:lang w:val="es-MX"/>
              </w:rPr>
              <w:t>ANEXO 1. Protocolo Para el monitoreo y seguimiento del Subsistema de Información sobre Uso de Recursos Naturales Renovables (SUIR) para los sectores productivos.</w:t>
            </w:r>
          </w:p>
          <w:p w14:paraId="1B3FE94E" w14:textId="77777777" w:rsidR="00DA227C" w:rsidRPr="00207465" w:rsidRDefault="00DA227C" w:rsidP="00207465">
            <w:pPr>
              <w:numPr>
                <w:ilvl w:val="0"/>
                <w:numId w:val="50"/>
              </w:numPr>
              <w:spacing w:line="259" w:lineRule="auto"/>
              <w:jc w:val="both"/>
              <w:rPr>
                <w:rFonts w:ascii="Arial Narrow" w:hAnsi="Arial Narrow" w:cs="Arial"/>
                <w:lang w:val="es-MX"/>
              </w:rPr>
            </w:pPr>
            <w:r w:rsidRPr="00207465">
              <w:rPr>
                <w:rFonts w:ascii="Arial Narrow" w:hAnsi="Arial Narrow" w:cs="Arial"/>
                <w:sz w:val="22"/>
                <w:szCs w:val="22"/>
                <w:lang w:val="es-MX"/>
              </w:rPr>
              <w:t>ANEXO 2. Formato para la solicitud de inscripción en el Registro Único Ambiental (RUA).</w:t>
            </w:r>
          </w:p>
          <w:p w14:paraId="7DE602AA" w14:textId="77777777" w:rsidR="00DA227C" w:rsidRDefault="00DA227C" w:rsidP="00DA227C">
            <w:pPr>
              <w:pStyle w:val="Prrafodelista"/>
              <w:widowControl/>
              <w:autoSpaceDE/>
              <w:autoSpaceDN/>
              <w:ind w:left="360"/>
              <w:contextualSpacing/>
              <w:jc w:val="both"/>
              <w:rPr>
                <w:rFonts w:ascii="Arial Narrow" w:eastAsia="Times New Roman" w:hAnsi="Arial Narrow"/>
                <w:lang w:val="es-419" w:eastAsia="es-ES"/>
              </w:rPr>
            </w:pPr>
          </w:p>
          <w:p w14:paraId="7C012FD6" w14:textId="77777777" w:rsidR="00DA227C" w:rsidRPr="00207465" w:rsidRDefault="00DA227C" w:rsidP="00207465">
            <w:pPr>
              <w:ind w:left="312"/>
              <w:jc w:val="both"/>
              <w:rPr>
                <w:rFonts w:ascii="Arial Narrow" w:hAnsi="Arial Narrow"/>
                <w:bCs/>
              </w:rPr>
            </w:pPr>
            <w:r w:rsidRPr="00207465">
              <w:rPr>
                <w:rFonts w:ascii="Arial Narrow" w:hAnsi="Arial Narrow"/>
                <w:bCs/>
                <w:sz w:val="22"/>
                <w:szCs w:val="22"/>
              </w:rPr>
              <w:t>En el Anexo 1 de la Resolución 0839 de 2023, se indica que el Registro Único Ambiental (RUA) está compuesto por trece (13) capítulos, y que su diligenciamiento dependerá del proceso productivo y de las exigencias en materia ambiental del establecimiento en el período de balance, por lo tanto, para un establecimiento específico no necesariamente se deben diligenciar todos sus capítulos.</w:t>
            </w:r>
          </w:p>
          <w:p w14:paraId="54951D27" w14:textId="77777777" w:rsidR="00DA227C" w:rsidRPr="00207465" w:rsidRDefault="00DA227C" w:rsidP="00207465">
            <w:pPr>
              <w:ind w:left="312"/>
              <w:jc w:val="both"/>
              <w:rPr>
                <w:rFonts w:ascii="Arial Narrow" w:hAnsi="Arial Narrow"/>
                <w:bCs/>
              </w:rPr>
            </w:pPr>
          </w:p>
          <w:p w14:paraId="64AFD947" w14:textId="4386E64C" w:rsidR="00DA227C" w:rsidRPr="00207465" w:rsidRDefault="00DA227C" w:rsidP="00207465">
            <w:pPr>
              <w:ind w:left="312"/>
              <w:jc w:val="both"/>
              <w:rPr>
                <w:rFonts w:ascii="Arial Narrow" w:hAnsi="Arial Narrow"/>
                <w:bCs/>
              </w:rPr>
            </w:pPr>
            <w:r w:rsidRPr="00207465">
              <w:rPr>
                <w:rFonts w:ascii="Arial Narrow" w:hAnsi="Arial Narrow"/>
                <w:bCs/>
                <w:sz w:val="22"/>
                <w:szCs w:val="22"/>
              </w:rPr>
              <w:t xml:space="preserve">El numeral 3.5 correspondiente al Capítulo 5 de “Aire” del Anexo 1, contiene las directrices sobre la información a diligenciar correspondiente al monitoreo de la calidad del aire en el área de influencia del establecimiento, las emisiones a la atmósfera de </w:t>
            </w:r>
            <w:r w:rsidRPr="00207465">
              <w:rPr>
                <w:rFonts w:ascii="Arial Narrow" w:hAnsi="Arial Narrow"/>
                <w:bCs/>
                <w:sz w:val="22"/>
                <w:szCs w:val="22"/>
              </w:rPr>
              <w:lastRenderedPageBreak/>
              <w:t>contaminantes, así como la emisión de ruido y el ruido ambiental que se genera en el desarrollo de las actividades del establecimiento. Adicionalmente, para las emisiones a la atmósfera de contaminantes se obtiene y se confirma o auto declara el cálculo de la carga emitida y la carga promedio anual.</w:t>
            </w:r>
            <w:r w:rsidR="007225BC">
              <w:rPr>
                <w:rFonts w:ascii="Arial Narrow" w:hAnsi="Arial Narrow"/>
                <w:bCs/>
                <w:sz w:val="22"/>
                <w:szCs w:val="22"/>
              </w:rPr>
              <w:t xml:space="preserve"> </w:t>
            </w:r>
            <w:r w:rsidRPr="00207465">
              <w:rPr>
                <w:rFonts w:ascii="Arial Narrow" w:hAnsi="Arial Narrow"/>
                <w:bCs/>
                <w:sz w:val="22"/>
                <w:szCs w:val="22"/>
              </w:rPr>
              <w:t xml:space="preserve">Este capítulo consta de tres (3) secciones: Calidad del Aire; Emisiones y Ruido, como se presenta en la figura a continuación: </w:t>
            </w:r>
          </w:p>
          <w:p w14:paraId="492F67D6" w14:textId="1A0B052B" w:rsidR="00DA227C" w:rsidRPr="00DA227C" w:rsidRDefault="00BE1600" w:rsidP="00DA227C">
            <w:pPr>
              <w:jc w:val="center"/>
              <w:rPr>
                <w:rFonts w:ascii="Arial Narrow" w:hAnsi="Arial Narrow"/>
                <w:sz w:val="22"/>
                <w:szCs w:val="22"/>
                <w:lang w:val="es-419"/>
              </w:rPr>
            </w:pPr>
            <w:r w:rsidRPr="00DA227C">
              <w:rPr>
                <w:rFonts w:ascii="Arial Narrow" w:hAnsi="Arial Narrow"/>
                <w:noProof/>
                <w:sz w:val="22"/>
                <w:szCs w:val="22"/>
              </w:rPr>
              <w:drawing>
                <wp:inline distT="0" distB="0" distL="0" distR="0" wp14:anchorId="3D97C9CB" wp14:editId="67625DB5">
                  <wp:extent cx="3048000" cy="2309090"/>
                  <wp:effectExtent l="0" t="0" r="0" b="0"/>
                  <wp:docPr id="2"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65987" cy="2322716"/>
                          </a:xfrm>
                          <a:prstGeom prst="rect">
                            <a:avLst/>
                          </a:prstGeom>
                          <a:noFill/>
                          <a:ln>
                            <a:noFill/>
                          </a:ln>
                        </pic:spPr>
                      </pic:pic>
                    </a:graphicData>
                  </a:graphic>
                </wp:inline>
              </w:drawing>
            </w:r>
          </w:p>
          <w:p w14:paraId="3AAF5DED" w14:textId="77777777" w:rsidR="00DA227C" w:rsidRPr="00DA227C" w:rsidRDefault="00DA227C" w:rsidP="00DA227C">
            <w:pPr>
              <w:jc w:val="center"/>
              <w:rPr>
                <w:rFonts w:ascii="Arial Narrow" w:hAnsi="Arial Narrow"/>
                <w:b/>
                <w:bCs/>
                <w:i/>
                <w:iCs/>
                <w:sz w:val="22"/>
                <w:szCs w:val="22"/>
                <w:lang w:val="es-419"/>
              </w:rPr>
            </w:pPr>
            <w:r w:rsidRPr="00DA227C">
              <w:rPr>
                <w:rFonts w:ascii="Arial Narrow" w:hAnsi="Arial Narrow"/>
                <w:b/>
                <w:bCs/>
                <w:i/>
                <w:iCs/>
                <w:sz w:val="22"/>
                <w:szCs w:val="22"/>
                <w:lang w:val="es-419"/>
              </w:rPr>
              <w:t>Figura 1. Esquematización Capitulo de Aire del Protocolo para el monitoreo y seguimiento del SUIR.</w:t>
            </w:r>
          </w:p>
          <w:p w14:paraId="158B1226" w14:textId="77777777" w:rsidR="00DA227C" w:rsidRPr="003F387A" w:rsidRDefault="00DA227C" w:rsidP="003F387A">
            <w:pPr>
              <w:ind w:left="312"/>
              <w:jc w:val="both"/>
              <w:rPr>
                <w:rFonts w:ascii="Arial Narrow" w:hAnsi="Arial Narrow"/>
                <w:bCs/>
              </w:rPr>
            </w:pPr>
            <w:r w:rsidRPr="003F387A">
              <w:rPr>
                <w:rFonts w:ascii="Arial Narrow" w:hAnsi="Arial Narrow"/>
                <w:bCs/>
                <w:sz w:val="22"/>
                <w:szCs w:val="22"/>
              </w:rPr>
              <w:t>Como se observa en la imagen, en la sección de emisiones se solicita al establecimiento información para reportar emisiones de GEI, que para efectos de lo dispuesto en el artículo 16 de la Ley 2169 de 2021, esta sección incluye las emisiones directas (o de alcance 1) correspondientes al Reporte Obligatorio de Emisiones de GEI (ROE).</w:t>
            </w:r>
          </w:p>
          <w:p w14:paraId="13440876" w14:textId="77777777" w:rsidR="00DA227C" w:rsidRPr="003F387A" w:rsidRDefault="00DA227C" w:rsidP="003F387A">
            <w:pPr>
              <w:ind w:left="312"/>
              <w:jc w:val="both"/>
              <w:rPr>
                <w:rFonts w:ascii="Arial Narrow" w:hAnsi="Arial Narrow"/>
                <w:bCs/>
                <w:sz w:val="22"/>
                <w:szCs w:val="22"/>
              </w:rPr>
            </w:pPr>
          </w:p>
          <w:p w14:paraId="34054360" w14:textId="77777777" w:rsidR="00DA227C" w:rsidRPr="00851901" w:rsidRDefault="00DA227C" w:rsidP="00851901">
            <w:pPr>
              <w:ind w:left="312"/>
              <w:jc w:val="both"/>
              <w:rPr>
                <w:rFonts w:ascii="Arial Narrow" w:hAnsi="Arial Narrow"/>
                <w:bCs/>
              </w:rPr>
            </w:pPr>
            <w:r w:rsidRPr="003F387A">
              <w:rPr>
                <w:rFonts w:ascii="Arial Narrow" w:hAnsi="Arial Narrow"/>
                <w:bCs/>
                <w:sz w:val="22"/>
                <w:szCs w:val="22"/>
              </w:rPr>
              <w:t>En la subsección Emisiones GEI, se diligencian las emisiones al aire de Dióxido de carbono (CO2), hexafluoruro de azufre (SF6), metano (CH4), óxido nitroso (N2O), Hidrofluorocarbonos (HFC) y sus mezclas clase GEI, y perfluorocarbonos (PFC), por tipo de fuente de emisión, siempre y cuando la actividad económica principal del establecimiento se encuentre incluida en el Anexo 1.3 de la Resolución 0839 de 2023, y se supere al menos uno de los umbrales de reporte establecidos en el Anexo 1.4 de la misma resolución.</w:t>
            </w:r>
          </w:p>
          <w:p w14:paraId="48F68FAB" w14:textId="77777777" w:rsidR="004A29F7" w:rsidRPr="00851901" w:rsidRDefault="004A29F7" w:rsidP="00851901">
            <w:pPr>
              <w:ind w:left="312"/>
              <w:jc w:val="both"/>
              <w:rPr>
                <w:rFonts w:ascii="Arial Narrow" w:hAnsi="Arial Narrow"/>
                <w:bCs/>
              </w:rPr>
            </w:pPr>
          </w:p>
          <w:p w14:paraId="302B4C77" w14:textId="021F5717" w:rsidR="00DA227C" w:rsidRPr="00152EFE" w:rsidRDefault="00DA227C" w:rsidP="00851901">
            <w:pPr>
              <w:ind w:left="312"/>
              <w:jc w:val="both"/>
              <w:rPr>
                <w:rFonts w:ascii="Arial Narrow" w:hAnsi="Arial Narrow"/>
                <w:lang w:val="es-419"/>
              </w:rPr>
            </w:pPr>
            <w:r w:rsidRPr="00851901">
              <w:rPr>
                <w:rFonts w:ascii="Arial Narrow" w:hAnsi="Arial Narrow"/>
                <w:bCs/>
                <w:sz w:val="22"/>
                <w:szCs w:val="22"/>
              </w:rPr>
              <w:t>Frente al anexo 1.4, la Resolución indica que deberán reportar en el RETC, las emisiones al aire de los gases efecto invernadero (GEI), los establecimientos cuya actividad económica principal corresponda a una de las actividades del Anexo 1.3, siempre y cuando:</w:t>
            </w:r>
          </w:p>
          <w:p w14:paraId="08212B3B" w14:textId="77777777" w:rsidR="00DA227C" w:rsidRPr="00851901" w:rsidRDefault="00DA227C" w:rsidP="00851901">
            <w:pPr>
              <w:numPr>
                <w:ilvl w:val="0"/>
                <w:numId w:val="50"/>
              </w:numPr>
              <w:spacing w:line="259" w:lineRule="auto"/>
              <w:jc w:val="both"/>
              <w:rPr>
                <w:rFonts w:ascii="Arial Narrow" w:hAnsi="Arial Narrow" w:cs="Arial"/>
                <w:lang w:val="es-MX"/>
              </w:rPr>
            </w:pPr>
            <w:r w:rsidRPr="00851901">
              <w:rPr>
                <w:rFonts w:ascii="Arial Narrow" w:hAnsi="Arial Narrow" w:cs="Arial"/>
                <w:sz w:val="22"/>
                <w:szCs w:val="22"/>
                <w:lang w:val="es-MX"/>
              </w:rPr>
              <w:t>El promedio del número de empleados en el período de balance, diligenciado en el RUA, en el Capítulo 1 Persona Natural o Jurídica/Establecimiento, Sección 2 Datos del establecimiento, sea mayor o igual a 51, o,</w:t>
            </w:r>
          </w:p>
          <w:p w14:paraId="7B841A2C" w14:textId="77777777" w:rsidR="00DA227C" w:rsidRPr="00851901" w:rsidRDefault="00DA227C" w:rsidP="00851901">
            <w:pPr>
              <w:numPr>
                <w:ilvl w:val="0"/>
                <w:numId w:val="50"/>
              </w:numPr>
              <w:spacing w:line="259" w:lineRule="auto"/>
              <w:jc w:val="both"/>
              <w:rPr>
                <w:rFonts w:ascii="Arial Narrow" w:hAnsi="Arial Narrow" w:cs="Arial"/>
                <w:lang w:val="es-MX"/>
              </w:rPr>
            </w:pPr>
            <w:r w:rsidRPr="00851901">
              <w:rPr>
                <w:rFonts w:ascii="Arial Narrow" w:hAnsi="Arial Narrow" w:cs="Arial"/>
                <w:sz w:val="22"/>
                <w:szCs w:val="22"/>
                <w:lang w:val="es-MX"/>
              </w:rPr>
              <w:t>El consumo total de combustible usado para combustión en el establecimiento (fuentes fijas y móviles) en el período de balance, diligenciado en el RUA, en el Capítulo 3. Energía, Sección Consumo total de combustibles, genera una sumatoria de emisiones mayor o igual a 11</w:t>
            </w:r>
            <w:r w:rsidR="00152EFE" w:rsidRPr="00851901">
              <w:rPr>
                <w:rFonts w:ascii="Arial Narrow" w:hAnsi="Arial Narrow" w:cs="Arial"/>
                <w:sz w:val="22"/>
                <w:szCs w:val="22"/>
                <w:lang w:val="es-MX"/>
              </w:rPr>
              <w:t>.</w:t>
            </w:r>
            <w:r w:rsidRPr="00851901">
              <w:rPr>
                <w:rFonts w:ascii="Arial Narrow" w:hAnsi="Arial Narrow" w:cs="Arial"/>
                <w:sz w:val="22"/>
                <w:szCs w:val="22"/>
                <w:lang w:val="es-MX"/>
              </w:rPr>
              <w:t>000 toneladas de CO</w:t>
            </w:r>
            <w:r w:rsidRPr="00207465">
              <w:rPr>
                <w:rFonts w:ascii="Arial Narrow" w:hAnsi="Arial Narrow" w:cs="Arial"/>
                <w:sz w:val="22"/>
                <w:szCs w:val="22"/>
                <w:vertAlign w:val="subscript"/>
                <w:lang w:val="es-MX"/>
              </w:rPr>
              <w:t xml:space="preserve">2 </w:t>
            </w:r>
            <w:r w:rsidRPr="00851901">
              <w:rPr>
                <w:rFonts w:ascii="Arial Narrow" w:hAnsi="Arial Narrow" w:cs="Arial"/>
                <w:sz w:val="22"/>
                <w:szCs w:val="22"/>
                <w:lang w:val="es-MX"/>
              </w:rPr>
              <w:t xml:space="preserve">equivalentes (t CO2 </w:t>
            </w:r>
            <w:proofErr w:type="spellStart"/>
            <w:r w:rsidRPr="00851901">
              <w:rPr>
                <w:rFonts w:ascii="Arial Narrow" w:hAnsi="Arial Narrow" w:cs="Arial"/>
                <w:sz w:val="22"/>
                <w:szCs w:val="22"/>
                <w:lang w:val="es-MX"/>
              </w:rPr>
              <w:t>eq</w:t>
            </w:r>
            <w:proofErr w:type="spellEnd"/>
            <w:r w:rsidRPr="00851901">
              <w:rPr>
                <w:rFonts w:ascii="Arial Narrow" w:hAnsi="Arial Narrow" w:cs="Arial"/>
                <w:sz w:val="22"/>
                <w:szCs w:val="22"/>
                <w:lang w:val="es-MX"/>
              </w:rPr>
              <w:t>).</w:t>
            </w:r>
          </w:p>
          <w:p w14:paraId="15ECFC7A" w14:textId="77777777" w:rsidR="00152EFE" w:rsidRPr="00851901" w:rsidRDefault="00152EFE" w:rsidP="00851901">
            <w:pPr>
              <w:ind w:left="312"/>
              <w:jc w:val="both"/>
              <w:rPr>
                <w:rFonts w:ascii="Arial Narrow" w:hAnsi="Arial Narrow"/>
                <w:bCs/>
                <w:sz w:val="22"/>
                <w:szCs w:val="22"/>
              </w:rPr>
            </w:pPr>
          </w:p>
          <w:p w14:paraId="3F9E9CC7" w14:textId="77777777" w:rsidR="006B47D9" w:rsidRPr="00851901" w:rsidRDefault="00152EFE" w:rsidP="00851901">
            <w:pPr>
              <w:ind w:left="312"/>
              <w:jc w:val="both"/>
              <w:rPr>
                <w:rFonts w:ascii="Arial Narrow" w:hAnsi="Arial Narrow"/>
                <w:bCs/>
              </w:rPr>
            </w:pPr>
            <w:r w:rsidRPr="00851901">
              <w:rPr>
                <w:rFonts w:ascii="Arial Narrow" w:hAnsi="Arial Narrow"/>
                <w:bCs/>
                <w:sz w:val="22"/>
                <w:szCs w:val="22"/>
              </w:rPr>
              <w:t xml:space="preserve">No obstante, la Resolución 0839 no reglamentó </w:t>
            </w:r>
            <w:r w:rsidR="002C51EC" w:rsidRPr="00851901">
              <w:rPr>
                <w:rFonts w:ascii="Arial Narrow" w:hAnsi="Arial Narrow"/>
                <w:bCs/>
                <w:sz w:val="22"/>
                <w:szCs w:val="22"/>
              </w:rPr>
              <w:t xml:space="preserve">de manera explícita </w:t>
            </w:r>
            <w:r w:rsidRPr="00851901">
              <w:rPr>
                <w:rFonts w:ascii="Arial Narrow" w:hAnsi="Arial Narrow"/>
                <w:bCs/>
                <w:sz w:val="22"/>
                <w:szCs w:val="22"/>
              </w:rPr>
              <w:t>el Artículo 16 de la Ley 2169 de 2021. El alcance del RUA-RETC es limitado en comparación al mandato del ROE,</w:t>
            </w:r>
            <w:r w:rsidR="002C51EC" w:rsidRPr="00851901">
              <w:rPr>
                <w:rFonts w:ascii="Arial Narrow" w:hAnsi="Arial Narrow"/>
                <w:bCs/>
                <w:sz w:val="22"/>
                <w:szCs w:val="22"/>
              </w:rPr>
              <w:t xml:space="preserve"> </w:t>
            </w:r>
            <w:r w:rsidR="006B47D9" w:rsidRPr="00851901">
              <w:rPr>
                <w:rFonts w:ascii="Arial Narrow" w:hAnsi="Arial Narrow"/>
                <w:bCs/>
                <w:sz w:val="22"/>
                <w:szCs w:val="22"/>
              </w:rPr>
              <w:t xml:space="preserve">ya que solo cubre el 8.8% de las actividades económicas (44 actividades económicas del CIIU 4.AC a 4 Dígitos de 495 potenciales) </w:t>
            </w:r>
            <w:r w:rsidRPr="00851901">
              <w:rPr>
                <w:rFonts w:ascii="Arial Narrow" w:hAnsi="Arial Narrow"/>
                <w:bCs/>
                <w:sz w:val="22"/>
                <w:szCs w:val="22"/>
              </w:rPr>
              <w:t>y</w:t>
            </w:r>
            <w:r w:rsidR="002C51EC" w:rsidRPr="00851901">
              <w:rPr>
                <w:rFonts w:ascii="Arial Narrow" w:hAnsi="Arial Narrow"/>
                <w:bCs/>
                <w:sz w:val="22"/>
                <w:szCs w:val="22"/>
              </w:rPr>
              <w:t xml:space="preserve"> cobija tanto establecimientos reportados por personas naturales como jurídicas</w:t>
            </w:r>
            <w:r w:rsidR="006B47D9" w:rsidRPr="00851901">
              <w:rPr>
                <w:rFonts w:ascii="Arial Narrow" w:hAnsi="Arial Narrow"/>
                <w:bCs/>
                <w:sz w:val="22"/>
                <w:szCs w:val="22"/>
              </w:rPr>
              <w:t xml:space="preserve">. </w:t>
            </w:r>
          </w:p>
          <w:p w14:paraId="42F14A92" w14:textId="77777777" w:rsidR="006B47D9" w:rsidRPr="00851901" w:rsidRDefault="006B47D9" w:rsidP="00851901">
            <w:pPr>
              <w:ind w:left="312"/>
              <w:jc w:val="both"/>
              <w:rPr>
                <w:rFonts w:ascii="Arial Narrow" w:hAnsi="Arial Narrow"/>
                <w:bCs/>
              </w:rPr>
            </w:pPr>
          </w:p>
          <w:p w14:paraId="3DC6996F" w14:textId="77777777" w:rsidR="00152EFE" w:rsidRPr="00851901" w:rsidRDefault="006B47D9" w:rsidP="00851901">
            <w:pPr>
              <w:ind w:left="312"/>
              <w:jc w:val="both"/>
              <w:rPr>
                <w:rFonts w:ascii="Arial Narrow" w:hAnsi="Arial Narrow"/>
                <w:bCs/>
              </w:rPr>
            </w:pPr>
            <w:r w:rsidRPr="00851901">
              <w:rPr>
                <w:rFonts w:ascii="Arial Narrow" w:hAnsi="Arial Narrow"/>
                <w:bCs/>
                <w:sz w:val="22"/>
                <w:szCs w:val="22"/>
              </w:rPr>
              <w:t>Frente al alcance de las emisiones de GEI a reportar, el RETC solo cobija las emisiones directas (o de Alcance 1) vinculadas a los establecimientos y actividades económicas del anexo 1.3, por lo que</w:t>
            </w:r>
            <w:r w:rsidR="00B5685D" w:rsidRPr="00851901">
              <w:rPr>
                <w:rFonts w:ascii="Arial Narrow" w:hAnsi="Arial Narrow"/>
                <w:bCs/>
                <w:sz w:val="22"/>
                <w:szCs w:val="22"/>
              </w:rPr>
              <w:t xml:space="preserve"> deja</w:t>
            </w:r>
            <w:r w:rsidRPr="00851901">
              <w:rPr>
                <w:rFonts w:ascii="Arial Narrow" w:hAnsi="Arial Narrow"/>
                <w:bCs/>
                <w:sz w:val="22"/>
                <w:szCs w:val="22"/>
              </w:rPr>
              <w:t xml:space="preserve"> por fuera algunas fuentes de</w:t>
            </w:r>
            <w:r w:rsidR="00B5685D" w:rsidRPr="00851901">
              <w:rPr>
                <w:rFonts w:ascii="Arial Narrow" w:hAnsi="Arial Narrow"/>
                <w:bCs/>
                <w:sz w:val="22"/>
                <w:szCs w:val="22"/>
              </w:rPr>
              <w:t xml:space="preserve"> emisión de</w:t>
            </w:r>
            <w:r w:rsidRPr="00851901">
              <w:rPr>
                <w:rFonts w:ascii="Arial Narrow" w:hAnsi="Arial Narrow"/>
                <w:bCs/>
                <w:sz w:val="22"/>
                <w:szCs w:val="22"/>
              </w:rPr>
              <w:t xml:space="preserve"> </w:t>
            </w:r>
            <w:r w:rsidR="00B5685D" w:rsidRPr="00851901">
              <w:rPr>
                <w:rFonts w:ascii="Arial Narrow" w:hAnsi="Arial Narrow"/>
                <w:bCs/>
                <w:sz w:val="22"/>
                <w:szCs w:val="22"/>
              </w:rPr>
              <w:t>GEI</w:t>
            </w:r>
            <w:r w:rsidRPr="00851901">
              <w:rPr>
                <w:rFonts w:ascii="Arial Narrow" w:hAnsi="Arial Narrow"/>
                <w:bCs/>
                <w:sz w:val="22"/>
                <w:szCs w:val="22"/>
              </w:rPr>
              <w:t xml:space="preserve"> como las </w:t>
            </w:r>
            <w:r w:rsidRPr="00851901">
              <w:rPr>
                <w:rFonts w:ascii="Arial Narrow" w:hAnsi="Arial Narrow"/>
                <w:bCs/>
                <w:sz w:val="22"/>
                <w:szCs w:val="22"/>
              </w:rPr>
              <w:lastRenderedPageBreak/>
              <w:t xml:space="preserve">asociadas a </w:t>
            </w:r>
            <w:r w:rsidR="00B5685D" w:rsidRPr="00851901">
              <w:rPr>
                <w:rFonts w:ascii="Arial Narrow" w:hAnsi="Arial Narrow"/>
                <w:bCs/>
                <w:sz w:val="22"/>
                <w:szCs w:val="22"/>
              </w:rPr>
              <w:t xml:space="preserve">emisiones fugitivas por la producción de carbón, </w:t>
            </w:r>
            <w:r w:rsidRPr="00851901">
              <w:rPr>
                <w:rFonts w:ascii="Arial Narrow" w:hAnsi="Arial Narrow"/>
                <w:bCs/>
                <w:sz w:val="22"/>
                <w:szCs w:val="22"/>
              </w:rPr>
              <w:t>cultivos</w:t>
            </w:r>
            <w:r w:rsidR="00B5685D" w:rsidRPr="00851901">
              <w:rPr>
                <w:rFonts w:ascii="Arial Narrow" w:hAnsi="Arial Narrow"/>
                <w:bCs/>
                <w:sz w:val="22"/>
                <w:szCs w:val="22"/>
              </w:rPr>
              <w:t xml:space="preserve"> y cambio de uso del suelo</w:t>
            </w:r>
            <w:r w:rsidRPr="00851901">
              <w:rPr>
                <w:rFonts w:ascii="Arial Narrow" w:hAnsi="Arial Narrow"/>
                <w:bCs/>
                <w:sz w:val="22"/>
                <w:szCs w:val="22"/>
              </w:rPr>
              <w:t xml:space="preserve">, manejo de </w:t>
            </w:r>
            <w:r w:rsidR="00B5685D" w:rsidRPr="00851901">
              <w:rPr>
                <w:rFonts w:ascii="Arial Narrow" w:hAnsi="Arial Narrow"/>
                <w:bCs/>
                <w:sz w:val="22"/>
                <w:szCs w:val="22"/>
              </w:rPr>
              <w:t>estiércol</w:t>
            </w:r>
            <w:r w:rsidRPr="00851901">
              <w:rPr>
                <w:rFonts w:ascii="Arial Narrow" w:hAnsi="Arial Narrow"/>
                <w:bCs/>
                <w:sz w:val="22"/>
                <w:szCs w:val="22"/>
              </w:rPr>
              <w:t xml:space="preserve"> y fermentación entérica,</w:t>
            </w:r>
            <w:r w:rsidR="00B5685D" w:rsidRPr="00851901">
              <w:rPr>
                <w:rFonts w:ascii="Arial Narrow" w:hAnsi="Arial Narrow"/>
                <w:bCs/>
                <w:sz w:val="22"/>
                <w:szCs w:val="22"/>
              </w:rPr>
              <w:t xml:space="preserve"> entre otras. </w:t>
            </w:r>
            <w:r w:rsidRPr="00851901">
              <w:rPr>
                <w:rFonts w:ascii="Arial Narrow" w:hAnsi="Arial Narrow"/>
                <w:bCs/>
                <w:sz w:val="22"/>
                <w:szCs w:val="22"/>
              </w:rPr>
              <w:t xml:space="preserve"> </w:t>
            </w:r>
          </w:p>
          <w:p w14:paraId="06F8FB5D" w14:textId="77777777" w:rsidR="00152EFE" w:rsidRPr="00207465" w:rsidRDefault="00152EFE" w:rsidP="00207465">
            <w:pPr>
              <w:ind w:left="312"/>
              <w:jc w:val="both"/>
              <w:rPr>
                <w:rFonts w:ascii="Arial Narrow" w:hAnsi="Arial Narrow"/>
                <w:bCs/>
                <w:sz w:val="22"/>
                <w:szCs w:val="22"/>
              </w:rPr>
            </w:pPr>
          </w:p>
          <w:p w14:paraId="18CFCF91" w14:textId="3FA8AEE8" w:rsidR="00080A48" w:rsidRDefault="00080A48">
            <w:pPr>
              <w:ind w:left="312"/>
              <w:jc w:val="both"/>
              <w:rPr>
                <w:rFonts w:ascii="Arial Narrow" w:hAnsi="Arial Narrow"/>
                <w:bCs/>
                <w:sz w:val="22"/>
                <w:szCs w:val="22"/>
              </w:rPr>
            </w:pPr>
            <w:r w:rsidRPr="00207465">
              <w:rPr>
                <w:rFonts w:ascii="Arial Narrow" w:hAnsi="Arial Narrow"/>
                <w:bCs/>
                <w:sz w:val="22"/>
                <w:szCs w:val="22"/>
              </w:rPr>
              <w:t xml:space="preserve">Por su parte el ROE incluye a todas las personas jurídicas públicas, privadas o mixtas con obligación de reporte, </w:t>
            </w:r>
            <w:r w:rsidR="00197C52" w:rsidRPr="00207465">
              <w:rPr>
                <w:rFonts w:ascii="Arial Narrow" w:hAnsi="Arial Narrow"/>
                <w:bCs/>
                <w:sz w:val="22"/>
                <w:szCs w:val="22"/>
              </w:rPr>
              <w:t xml:space="preserve">así como todas las emisiones </w:t>
            </w:r>
            <w:r w:rsidRPr="00207465">
              <w:rPr>
                <w:rFonts w:ascii="Arial Narrow" w:hAnsi="Arial Narrow"/>
                <w:bCs/>
                <w:sz w:val="22"/>
                <w:szCs w:val="22"/>
              </w:rPr>
              <w:t>directas e indirectas,</w:t>
            </w:r>
            <w:r w:rsidR="00197C52" w:rsidRPr="00207465">
              <w:rPr>
                <w:rFonts w:ascii="Arial Narrow" w:hAnsi="Arial Narrow"/>
                <w:bCs/>
                <w:sz w:val="22"/>
                <w:szCs w:val="22"/>
              </w:rPr>
              <w:t xml:space="preserve"> que se encuentren dentro del límite organizacional acorde con la gradualidad indicada en el artículo 16 del presente proyecto de resolución. </w:t>
            </w:r>
            <w:r w:rsidR="00DF4F46" w:rsidRPr="00207465">
              <w:rPr>
                <w:rFonts w:ascii="Arial Narrow" w:hAnsi="Arial Narrow"/>
                <w:bCs/>
                <w:sz w:val="22"/>
                <w:szCs w:val="22"/>
              </w:rPr>
              <w:t>A continuación, se presentan algunas diferencias entre el ROE y el RETC</w:t>
            </w:r>
            <w:r w:rsidR="007225BC">
              <w:rPr>
                <w:rFonts w:ascii="Arial Narrow" w:hAnsi="Arial Narrow"/>
                <w:bCs/>
                <w:sz w:val="22"/>
                <w:szCs w:val="22"/>
              </w:rPr>
              <w:t>.</w:t>
            </w:r>
          </w:p>
          <w:p w14:paraId="6362DD1C" w14:textId="77777777" w:rsidR="00F30481" w:rsidRPr="00207465" w:rsidRDefault="00F30481" w:rsidP="00207465">
            <w:pPr>
              <w:ind w:left="312"/>
              <w:jc w:val="both"/>
              <w:rPr>
                <w:rFonts w:ascii="Arial Narrow" w:hAnsi="Arial Narrow"/>
                <w:bCs/>
              </w:rPr>
            </w:pPr>
          </w:p>
          <w:tbl>
            <w:tblPr>
              <w:tblW w:w="10171" w:type="dxa"/>
              <w:jc w:val="center"/>
              <w:tblLayout w:type="fixed"/>
              <w:tblCellMar>
                <w:left w:w="0" w:type="dxa"/>
                <w:right w:w="0" w:type="dxa"/>
              </w:tblCellMar>
              <w:tblLook w:val="0600" w:firstRow="0" w:lastRow="0" w:firstColumn="0" w:lastColumn="0" w:noHBand="1" w:noVBand="1"/>
            </w:tblPr>
            <w:tblGrid>
              <w:gridCol w:w="2290"/>
              <w:gridCol w:w="3916"/>
              <w:gridCol w:w="3965"/>
            </w:tblGrid>
            <w:tr w:rsidR="00B234F2" w:rsidRPr="00C03C8D" w14:paraId="0168DC12" w14:textId="77777777" w:rsidTr="00207465">
              <w:trPr>
                <w:trHeight w:val="219"/>
                <w:jc w:val="center"/>
              </w:trPr>
              <w:tc>
                <w:tcPr>
                  <w:tcW w:w="1126" w:type="pct"/>
                  <w:tcBorders>
                    <w:top w:val="single" w:sz="8" w:space="0" w:color="70AD47"/>
                    <w:left w:val="single" w:sz="8" w:space="0" w:color="70AD47"/>
                    <w:bottom w:val="single" w:sz="8" w:space="0" w:color="70AD47"/>
                    <w:right w:val="single" w:sz="8" w:space="0" w:color="70AD47"/>
                  </w:tcBorders>
                  <w:shd w:val="clear" w:color="auto" w:fill="6C8C38"/>
                  <w:tcMar>
                    <w:top w:w="14" w:type="dxa"/>
                    <w:left w:w="14" w:type="dxa"/>
                    <w:bottom w:w="0" w:type="dxa"/>
                    <w:right w:w="14" w:type="dxa"/>
                  </w:tcMar>
                  <w:vAlign w:val="center"/>
                  <w:hideMark/>
                </w:tcPr>
                <w:p w14:paraId="48E77FCB" w14:textId="77777777" w:rsidR="00B234F2" w:rsidRPr="00207465" w:rsidRDefault="00B234F2" w:rsidP="00207465">
                  <w:pPr>
                    <w:ind w:left="357"/>
                    <w:jc w:val="center"/>
                    <w:rPr>
                      <w:rFonts w:ascii="Arial Narrow" w:hAnsi="Arial Narrow" w:cs="Arial"/>
                      <w:color w:val="FFFFFF"/>
                      <w:lang w:val="es-419"/>
                    </w:rPr>
                  </w:pPr>
                  <w:r w:rsidRPr="00207465">
                    <w:rPr>
                      <w:rFonts w:ascii="Arial Narrow" w:hAnsi="Arial Narrow" w:cs="Arial"/>
                      <w:b/>
                      <w:bCs/>
                      <w:color w:val="FFFFFF"/>
                      <w:lang w:val="es-419"/>
                    </w:rPr>
                    <w:t>Aspecto</w:t>
                  </w:r>
                </w:p>
              </w:tc>
              <w:tc>
                <w:tcPr>
                  <w:tcW w:w="1925" w:type="pct"/>
                  <w:tcBorders>
                    <w:top w:val="single" w:sz="8" w:space="0" w:color="70AD47"/>
                    <w:left w:val="single" w:sz="8" w:space="0" w:color="70AD47"/>
                    <w:bottom w:val="single" w:sz="8" w:space="0" w:color="70AD47"/>
                    <w:right w:val="single" w:sz="8" w:space="0" w:color="70AD47"/>
                  </w:tcBorders>
                  <w:shd w:val="clear" w:color="auto" w:fill="6C8C38"/>
                  <w:tcMar>
                    <w:top w:w="14" w:type="dxa"/>
                    <w:left w:w="14" w:type="dxa"/>
                    <w:bottom w:w="0" w:type="dxa"/>
                    <w:right w:w="14" w:type="dxa"/>
                  </w:tcMar>
                  <w:vAlign w:val="center"/>
                  <w:hideMark/>
                </w:tcPr>
                <w:p w14:paraId="741E79D1" w14:textId="77777777" w:rsidR="00B234F2" w:rsidRPr="00207465" w:rsidRDefault="00B234F2" w:rsidP="00207465">
                  <w:pPr>
                    <w:ind w:left="357"/>
                    <w:jc w:val="center"/>
                    <w:rPr>
                      <w:rFonts w:ascii="Arial Narrow" w:hAnsi="Arial Narrow" w:cs="Arial"/>
                      <w:color w:val="FFFFFF"/>
                      <w:lang w:val="es-419"/>
                    </w:rPr>
                  </w:pPr>
                  <w:r w:rsidRPr="00207465">
                    <w:rPr>
                      <w:rFonts w:ascii="Arial Narrow" w:hAnsi="Arial Narrow" w:cs="Arial"/>
                      <w:b/>
                      <w:bCs/>
                      <w:color w:val="FFFFFF"/>
                      <w:lang w:val="es-419"/>
                    </w:rPr>
                    <w:t>ROE</w:t>
                  </w:r>
                </w:p>
              </w:tc>
              <w:tc>
                <w:tcPr>
                  <w:tcW w:w="1949" w:type="pct"/>
                  <w:tcBorders>
                    <w:top w:val="single" w:sz="8" w:space="0" w:color="70AD47"/>
                    <w:left w:val="single" w:sz="8" w:space="0" w:color="70AD47"/>
                    <w:bottom w:val="single" w:sz="8" w:space="0" w:color="70AD47"/>
                    <w:right w:val="single" w:sz="8" w:space="0" w:color="70AD47"/>
                  </w:tcBorders>
                  <w:shd w:val="clear" w:color="auto" w:fill="6C8C38"/>
                  <w:tcMar>
                    <w:top w:w="14" w:type="dxa"/>
                    <w:left w:w="14" w:type="dxa"/>
                    <w:bottom w:w="0" w:type="dxa"/>
                    <w:right w:w="14" w:type="dxa"/>
                  </w:tcMar>
                  <w:vAlign w:val="center"/>
                  <w:hideMark/>
                </w:tcPr>
                <w:p w14:paraId="5034366B" w14:textId="77777777" w:rsidR="00B234F2" w:rsidRPr="00207465" w:rsidRDefault="00B234F2" w:rsidP="00207465">
                  <w:pPr>
                    <w:ind w:left="357"/>
                    <w:jc w:val="center"/>
                    <w:rPr>
                      <w:rFonts w:ascii="Arial Narrow" w:hAnsi="Arial Narrow" w:cs="Arial"/>
                      <w:color w:val="FFFFFF"/>
                      <w:lang w:val="es-419"/>
                    </w:rPr>
                  </w:pPr>
                  <w:r w:rsidRPr="00207465">
                    <w:rPr>
                      <w:rFonts w:ascii="Arial Narrow" w:hAnsi="Arial Narrow" w:cs="Arial"/>
                      <w:b/>
                      <w:bCs/>
                      <w:color w:val="FFFFFF"/>
                      <w:lang w:val="es-419"/>
                    </w:rPr>
                    <w:t>RUA – RETC</w:t>
                  </w:r>
                </w:p>
              </w:tc>
            </w:tr>
            <w:tr w:rsidR="00B234F2" w:rsidRPr="00C03C8D" w14:paraId="50C44798" w14:textId="77777777" w:rsidTr="00207465">
              <w:trPr>
                <w:trHeight w:val="42"/>
                <w:jc w:val="center"/>
              </w:trPr>
              <w:tc>
                <w:tcPr>
                  <w:tcW w:w="1126" w:type="pct"/>
                  <w:tcBorders>
                    <w:top w:val="single" w:sz="8" w:space="0" w:color="70AD47"/>
                    <w:left w:val="single" w:sz="8" w:space="0" w:color="70AD47"/>
                    <w:bottom w:val="single" w:sz="8" w:space="0" w:color="70AD47"/>
                    <w:right w:val="single" w:sz="8" w:space="0" w:color="70AD47"/>
                  </w:tcBorders>
                  <w:tcMar>
                    <w:top w:w="14" w:type="dxa"/>
                    <w:left w:w="14" w:type="dxa"/>
                    <w:bottom w:w="0" w:type="dxa"/>
                    <w:right w:w="14" w:type="dxa"/>
                  </w:tcMar>
                  <w:vAlign w:val="center"/>
                  <w:hideMark/>
                </w:tcPr>
                <w:p w14:paraId="0EAC852B" w14:textId="77777777" w:rsidR="00B234F2" w:rsidRPr="00207465" w:rsidRDefault="00B234F2" w:rsidP="00207465">
                  <w:pPr>
                    <w:ind w:left="170" w:right="170"/>
                    <w:jc w:val="both"/>
                    <w:rPr>
                      <w:rFonts w:ascii="Arial Narrow" w:hAnsi="Arial Narrow" w:cs="Arial"/>
                      <w:color w:val="000000"/>
                      <w:lang w:val="es-419"/>
                    </w:rPr>
                  </w:pPr>
                  <w:r w:rsidRPr="00207465">
                    <w:rPr>
                      <w:rFonts w:ascii="Arial Narrow" w:hAnsi="Arial Narrow" w:cs="Arial"/>
                      <w:b/>
                      <w:bCs/>
                      <w:color w:val="000000"/>
                      <w:lang w:val="es-419"/>
                    </w:rPr>
                    <w:t>Fundamento normativo</w:t>
                  </w:r>
                </w:p>
              </w:tc>
              <w:tc>
                <w:tcPr>
                  <w:tcW w:w="1925" w:type="pct"/>
                  <w:tcBorders>
                    <w:top w:val="single" w:sz="8" w:space="0" w:color="70AD47"/>
                    <w:left w:val="single" w:sz="8" w:space="0" w:color="70AD47"/>
                    <w:bottom w:val="single" w:sz="8" w:space="0" w:color="70AD47"/>
                    <w:right w:val="single" w:sz="8" w:space="0" w:color="70AD47"/>
                  </w:tcBorders>
                  <w:tcMar>
                    <w:top w:w="14" w:type="dxa"/>
                    <w:left w:w="14" w:type="dxa"/>
                    <w:bottom w:w="0" w:type="dxa"/>
                    <w:right w:w="14" w:type="dxa"/>
                  </w:tcMar>
                  <w:vAlign w:val="center"/>
                  <w:hideMark/>
                </w:tcPr>
                <w:p w14:paraId="0B7D8A2E" w14:textId="7A6AF882" w:rsidR="00B234F2" w:rsidRPr="00207465" w:rsidRDefault="00B234F2" w:rsidP="00207465">
                  <w:pPr>
                    <w:ind w:left="170" w:right="170"/>
                    <w:jc w:val="both"/>
                    <w:rPr>
                      <w:rFonts w:ascii="Arial Narrow" w:hAnsi="Arial Narrow" w:cs="Arial"/>
                      <w:color w:val="000000"/>
                      <w:lang w:val="es-419"/>
                    </w:rPr>
                  </w:pPr>
                  <w:r w:rsidRPr="00207465">
                    <w:rPr>
                      <w:rFonts w:ascii="Arial Narrow" w:hAnsi="Arial Narrow" w:cs="Arial"/>
                      <w:color w:val="000000"/>
                      <w:lang w:val="es-MX"/>
                    </w:rPr>
                    <w:t>Ley 2169 de 2021 (Art. 16) + Resolución ROE</w:t>
                  </w:r>
                </w:p>
              </w:tc>
              <w:tc>
                <w:tcPr>
                  <w:tcW w:w="1949" w:type="pct"/>
                  <w:tcBorders>
                    <w:top w:val="single" w:sz="8" w:space="0" w:color="70AD47"/>
                    <w:left w:val="single" w:sz="8" w:space="0" w:color="70AD47"/>
                    <w:bottom w:val="single" w:sz="8" w:space="0" w:color="70AD47"/>
                    <w:right w:val="single" w:sz="8" w:space="0" w:color="70AD47"/>
                  </w:tcBorders>
                  <w:tcMar>
                    <w:top w:w="14" w:type="dxa"/>
                    <w:left w:w="14" w:type="dxa"/>
                    <w:bottom w:w="0" w:type="dxa"/>
                    <w:right w:w="14" w:type="dxa"/>
                  </w:tcMar>
                  <w:vAlign w:val="center"/>
                  <w:hideMark/>
                </w:tcPr>
                <w:p w14:paraId="6A2ACC18" w14:textId="77777777" w:rsidR="00B234F2" w:rsidRPr="00207465" w:rsidRDefault="00B234F2" w:rsidP="00207465">
                  <w:pPr>
                    <w:ind w:left="170" w:right="170"/>
                    <w:jc w:val="both"/>
                    <w:rPr>
                      <w:rFonts w:ascii="Arial Narrow" w:hAnsi="Arial Narrow" w:cs="Arial"/>
                      <w:color w:val="000000"/>
                      <w:lang w:val="es-419"/>
                    </w:rPr>
                  </w:pPr>
                  <w:r w:rsidRPr="00207465">
                    <w:rPr>
                      <w:rFonts w:ascii="Arial Narrow" w:hAnsi="Arial Narrow" w:cs="Arial"/>
                      <w:color w:val="000000"/>
                      <w:lang w:val="es-419"/>
                    </w:rPr>
                    <w:t>Resolución 0839 de 2023</w:t>
                  </w:r>
                </w:p>
              </w:tc>
            </w:tr>
            <w:tr w:rsidR="00B234F2" w:rsidRPr="00C03C8D" w14:paraId="10AEF943" w14:textId="77777777" w:rsidTr="00207465">
              <w:trPr>
                <w:trHeight w:val="579"/>
                <w:jc w:val="center"/>
              </w:trPr>
              <w:tc>
                <w:tcPr>
                  <w:tcW w:w="1126" w:type="pct"/>
                  <w:tcBorders>
                    <w:top w:val="single" w:sz="8" w:space="0" w:color="70AD47"/>
                    <w:left w:val="single" w:sz="8" w:space="0" w:color="70AD47"/>
                    <w:bottom w:val="single" w:sz="8" w:space="0" w:color="70AD47"/>
                    <w:right w:val="single" w:sz="8" w:space="0" w:color="70AD47"/>
                  </w:tcBorders>
                  <w:tcMar>
                    <w:top w:w="14" w:type="dxa"/>
                    <w:left w:w="14" w:type="dxa"/>
                    <w:bottom w:w="0" w:type="dxa"/>
                    <w:right w:w="14" w:type="dxa"/>
                  </w:tcMar>
                  <w:vAlign w:val="center"/>
                  <w:hideMark/>
                </w:tcPr>
                <w:p w14:paraId="0A63086F" w14:textId="77777777" w:rsidR="00B234F2" w:rsidRPr="00207465" w:rsidRDefault="00B234F2" w:rsidP="00207465">
                  <w:pPr>
                    <w:ind w:left="170" w:right="170"/>
                    <w:jc w:val="both"/>
                    <w:rPr>
                      <w:rFonts w:ascii="Arial Narrow" w:hAnsi="Arial Narrow" w:cs="Arial"/>
                      <w:color w:val="000000"/>
                      <w:lang w:val="es-419"/>
                    </w:rPr>
                  </w:pPr>
                  <w:r w:rsidRPr="00207465">
                    <w:rPr>
                      <w:rFonts w:ascii="Arial Narrow" w:hAnsi="Arial Narrow" w:cs="Arial"/>
                      <w:b/>
                      <w:bCs/>
                      <w:color w:val="000000"/>
                      <w:lang w:val="es-419"/>
                    </w:rPr>
                    <w:t>Finalidad</w:t>
                  </w:r>
                </w:p>
              </w:tc>
              <w:tc>
                <w:tcPr>
                  <w:tcW w:w="1925" w:type="pct"/>
                  <w:tcBorders>
                    <w:top w:val="single" w:sz="8" w:space="0" w:color="70AD47"/>
                    <w:left w:val="single" w:sz="8" w:space="0" w:color="70AD47"/>
                    <w:bottom w:val="single" w:sz="8" w:space="0" w:color="70AD47"/>
                    <w:right w:val="single" w:sz="8" w:space="0" w:color="70AD47"/>
                  </w:tcBorders>
                  <w:tcMar>
                    <w:top w:w="14" w:type="dxa"/>
                    <w:left w:w="14" w:type="dxa"/>
                    <w:bottom w:w="0" w:type="dxa"/>
                    <w:right w:w="14" w:type="dxa"/>
                  </w:tcMar>
                  <w:vAlign w:val="center"/>
                  <w:hideMark/>
                </w:tcPr>
                <w:p w14:paraId="14473F00" w14:textId="74CC82CB" w:rsidR="00B234F2" w:rsidRPr="00207465" w:rsidRDefault="00B234F2" w:rsidP="00207465">
                  <w:pPr>
                    <w:ind w:left="170" w:right="170"/>
                    <w:jc w:val="both"/>
                    <w:rPr>
                      <w:rFonts w:ascii="Arial Narrow" w:hAnsi="Arial Narrow" w:cs="Arial"/>
                      <w:color w:val="000000"/>
                      <w:lang w:val="es-419"/>
                    </w:rPr>
                  </w:pPr>
                  <w:r w:rsidRPr="00207465">
                    <w:rPr>
                      <w:rFonts w:ascii="Arial Narrow" w:hAnsi="Arial Narrow" w:cs="Arial"/>
                      <w:color w:val="000000"/>
                      <w:lang w:val="es-MX"/>
                    </w:rPr>
                    <w:t>Recopilar y consolidar información de las emisiones de GEI de las personas jurídicas, para el diseño de políticas climáticas y decisiones en materia de mitigación; PNCTE.</w:t>
                  </w:r>
                </w:p>
              </w:tc>
              <w:tc>
                <w:tcPr>
                  <w:tcW w:w="1949" w:type="pct"/>
                  <w:tcBorders>
                    <w:top w:val="single" w:sz="8" w:space="0" w:color="70AD47"/>
                    <w:left w:val="single" w:sz="8" w:space="0" w:color="70AD47"/>
                    <w:bottom w:val="single" w:sz="8" w:space="0" w:color="70AD47"/>
                    <w:right w:val="single" w:sz="8" w:space="0" w:color="70AD47"/>
                  </w:tcBorders>
                  <w:tcMar>
                    <w:top w:w="14" w:type="dxa"/>
                    <w:left w:w="14" w:type="dxa"/>
                    <w:bottom w:w="0" w:type="dxa"/>
                    <w:right w:w="14" w:type="dxa"/>
                  </w:tcMar>
                  <w:vAlign w:val="center"/>
                  <w:hideMark/>
                </w:tcPr>
                <w:p w14:paraId="0C48B114" w14:textId="77777777" w:rsidR="00B234F2" w:rsidRPr="00207465" w:rsidRDefault="00B234F2" w:rsidP="00207465">
                  <w:pPr>
                    <w:ind w:left="170" w:right="170"/>
                    <w:jc w:val="both"/>
                    <w:rPr>
                      <w:rFonts w:ascii="Arial Narrow" w:hAnsi="Arial Narrow" w:cs="Arial"/>
                      <w:color w:val="000000"/>
                      <w:lang w:val="es-419"/>
                    </w:rPr>
                  </w:pPr>
                  <w:r w:rsidRPr="00207465">
                    <w:rPr>
                      <w:rFonts w:ascii="Arial Narrow" w:hAnsi="Arial Narrow" w:cs="Arial"/>
                      <w:color w:val="000000"/>
                      <w:lang w:val="es-MX"/>
                    </w:rPr>
                    <w:t>Capturar, validar, sistematizar y difundir información sobre emisiones y transferencias de contaminantes, incluyendo GEI.</w:t>
                  </w:r>
                </w:p>
              </w:tc>
            </w:tr>
            <w:tr w:rsidR="00B234F2" w:rsidRPr="00C03C8D" w14:paraId="67E677F3" w14:textId="77777777" w:rsidTr="00207465">
              <w:trPr>
                <w:trHeight w:val="42"/>
                <w:jc w:val="center"/>
              </w:trPr>
              <w:tc>
                <w:tcPr>
                  <w:tcW w:w="1126" w:type="pct"/>
                  <w:tcBorders>
                    <w:top w:val="single" w:sz="8" w:space="0" w:color="70AD47"/>
                    <w:left w:val="single" w:sz="8" w:space="0" w:color="70AD47"/>
                    <w:bottom w:val="single" w:sz="8" w:space="0" w:color="70AD47"/>
                    <w:right w:val="single" w:sz="8" w:space="0" w:color="70AD47"/>
                  </w:tcBorders>
                  <w:tcMar>
                    <w:top w:w="14" w:type="dxa"/>
                    <w:left w:w="14" w:type="dxa"/>
                    <w:bottom w:w="0" w:type="dxa"/>
                    <w:right w:w="14" w:type="dxa"/>
                  </w:tcMar>
                  <w:vAlign w:val="center"/>
                  <w:hideMark/>
                </w:tcPr>
                <w:p w14:paraId="24959BDA" w14:textId="77777777" w:rsidR="00B234F2" w:rsidRPr="00207465" w:rsidRDefault="00B234F2" w:rsidP="00207465">
                  <w:pPr>
                    <w:ind w:left="170" w:right="170"/>
                    <w:jc w:val="both"/>
                    <w:rPr>
                      <w:rFonts w:ascii="Arial Narrow" w:hAnsi="Arial Narrow" w:cs="Arial"/>
                      <w:color w:val="000000"/>
                      <w:lang w:val="es-419"/>
                    </w:rPr>
                  </w:pPr>
                  <w:r w:rsidRPr="00207465">
                    <w:rPr>
                      <w:rFonts w:ascii="Arial Narrow" w:hAnsi="Arial Narrow" w:cs="Arial"/>
                      <w:b/>
                      <w:bCs/>
                      <w:color w:val="000000"/>
                      <w:lang w:val="es-419"/>
                    </w:rPr>
                    <w:t>Unidad de reporte</w:t>
                  </w:r>
                </w:p>
              </w:tc>
              <w:tc>
                <w:tcPr>
                  <w:tcW w:w="1925" w:type="pct"/>
                  <w:tcBorders>
                    <w:top w:val="single" w:sz="8" w:space="0" w:color="70AD47"/>
                    <w:left w:val="single" w:sz="8" w:space="0" w:color="70AD47"/>
                    <w:bottom w:val="single" w:sz="8" w:space="0" w:color="70AD47"/>
                    <w:right w:val="single" w:sz="8" w:space="0" w:color="70AD47"/>
                  </w:tcBorders>
                  <w:tcMar>
                    <w:top w:w="14" w:type="dxa"/>
                    <w:left w:w="14" w:type="dxa"/>
                    <w:bottom w:w="0" w:type="dxa"/>
                    <w:right w:w="14" w:type="dxa"/>
                  </w:tcMar>
                  <w:vAlign w:val="center"/>
                  <w:hideMark/>
                </w:tcPr>
                <w:p w14:paraId="1A88B3F8" w14:textId="77777777" w:rsidR="00B234F2" w:rsidRPr="00207465" w:rsidRDefault="00B234F2" w:rsidP="00207465">
                  <w:pPr>
                    <w:ind w:left="170" w:right="170"/>
                    <w:jc w:val="both"/>
                    <w:rPr>
                      <w:rFonts w:ascii="Arial Narrow" w:hAnsi="Arial Narrow" w:cs="Arial"/>
                      <w:color w:val="000000"/>
                      <w:lang w:val="es-419"/>
                    </w:rPr>
                  </w:pPr>
                  <w:r w:rsidRPr="00207465">
                    <w:rPr>
                      <w:rFonts w:ascii="Arial Narrow" w:hAnsi="Arial Narrow" w:cs="Arial"/>
                      <w:color w:val="000000"/>
                      <w:lang w:val="es-419"/>
                    </w:rPr>
                    <w:t>Persona jurídica  (NIT)</w:t>
                  </w:r>
                </w:p>
              </w:tc>
              <w:tc>
                <w:tcPr>
                  <w:tcW w:w="1949" w:type="pct"/>
                  <w:tcBorders>
                    <w:top w:val="single" w:sz="8" w:space="0" w:color="70AD47"/>
                    <w:left w:val="single" w:sz="8" w:space="0" w:color="70AD47"/>
                    <w:bottom w:val="single" w:sz="8" w:space="0" w:color="70AD47"/>
                    <w:right w:val="single" w:sz="8" w:space="0" w:color="70AD47"/>
                  </w:tcBorders>
                  <w:tcMar>
                    <w:top w:w="14" w:type="dxa"/>
                    <w:left w:w="14" w:type="dxa"/>
                    <w:bottom w:w="0" w:type="dxa"/>
                    <w:right w:w="14" w:type="dxa"/>
                  </w:tcMar>
                  <w:vAlign w:val="center"/>
                  <w:hideMark/>
                </w:tcPr>
                <w:p w14:paraId="096CE64C" w14:textId="77777777" w:rsidR="00B234F2" w:rsidRPr="00207465" w:rsidRDefault="00B234F2" w:rsidP="00207465">
                  <w:pPr>
                    <w:ind w:left="170" w:right="170"/>
                    <w:jc w:val="both"/>
                    <w:rPr>
                      <w:rFonts w:ascii="Arial Narrow" w:hAnsi="Arial Narrow" w:cs="Arial"/>
                      <w:color w:val="000000"/>
                      <w:lang w:val="es-419"/>
                    </w:rPr>
                  </w:pPr>
                  <w:r w:rsidRPr="00207465">
                    <w:rPr>
                      <w:rFonts w:ascii="Arial Narrow" w:hAnsi="Arial Narrow" w:cs="Arial"/>
                      <w:color w:val="000000"/>
                      <w:lang w:val="es-419"/>
                    </w:rPr>
                    <w:t>Establecimiento</w:t>
                  </w:r>
                </w:p>
              </w:tc>
            </w:tr>
            <w:tr w:rsidR="00B234F2" w:rsidRPr="00C03C8D" w14:paraId="17136B3F" w14:textId="77777777" w:rsidTr="00207465">
              <w:trPr>
                <w:trHeight w:val="579"/>
                <w:jc w:val="center"/>
              </w:trPr>
              <w:tc>
                <w:tcPr>
                  <w:tcW w:w="1126" w:type="pct"/>
                  <w:tcBorders>
                    <w:top w:val="single" w:sz="8" w:space="0" w:color="70AD47"/>
                    <w:left w:val="single" w:sz="8" w:space="0" w:color="70AD47"/>
                    <w:bottom w:val="single" w:sz="8" w:space="0" w:color="70AD47"/>
                    <w:right w:val="single" w:sz="8" w:space="0" w:color="70AD47"/>
                  </w:tcBorders>
                  <w:tcMar>
                    <w:top w:w="14" w:type="dxa"/>
                    <w:left w:w="14" w:type="dxa"/>
                    <w:bottom w:w="0" w:type="dxa"/>
                    <w:right w:w="14" w:type="dxa"/>
                  </w:tcMar>
                  <w:vAlign w:val="center"/>
                  <w:hideMark/>
                </w:tcPr>
                <w:p w14:paraId="6C5550FD" w14:textId="77777777" w:rsidR="00B234F2" w:rsidRPr="00207465" w:rsidRDefault="00B234F2" w:rsidP="00207465">
                  <w:pPr>
                    <w:ind w:left="170" w:right="170"/>
                    <w:jc w:val="both"/>
                    <w:rPr>
                      <w:rFonts w:ascii="Arial Narrow" w:hAnsi="Arial Narrow" w:cs="Arial"/>
                      <w:color w:val="000000"/>
                      <w:lang w:val="es-419"/>
                    </w:rPr>
                  </w:pPr>
                  <w:r w:rsidRPr="00207465">
                    <w:rPr>
                      <w:rFonts w:ascii="Arial Narrow" w:hAnsi="Arial Narrow" w:cs="Arial"/>
                      <w:b/>
                      <w:bCs/>
                      <w:color w:val="000000"/>
                      <w:lang w:val="es-419"/>
                    </w:rPr>
                    <w:t>Cobertura</w:t>
                  </w:r>
                </w:p>
              </w:tc>
              <w:tc>
                <w:tcPr>
                  <w:tcW w:w="1925" w:type="pct"/>
                  <w:tcBorders>
                    <w:top w:val="single" w:sz="8" w:space="0" w:color="70AD47"/>
                    <w:left w:val="single" w:sz="8" w:space="0" w:color="70AD47"/>
                    <w:bottom w:val="single" w:sz="8" w:space="0" w:color="70AD47"/>
                    <w:right w:val="single" w:sz="8" w:space="0" w:color="70AD47"/>
                  </w:tcBorders>
                  <w:tcMar>
                    <w:top w:w="14" w:type="dxa"/>
                    <w:left w:w="14" w:type="dxa"/>
                    <w:bottom w:w="0" w:type="dxa"/>
                    <w:right w:w="14" w:type="dxa"/>
                  </w:tcMar>
                  <w:vAlign w:val="center"/>
                  <w:hideMark/>
                </w:tcPr>
                <w:p w14:paraId="2010F71E" w14:textId="5CEF2E3F" w:rsidR="00B234F2" w:rsidRPr="00207465" w:rsidRDefault="00B234F2" w:rsidP="00207465">
                  <w:pPr>
                    <w:ind w:left="170" w:right="170"/>
                    <w:jc w:val="both"/>
                    <w:rPr>
                      <w:rFonts w:ascii="Arial Narrow" w:hAnsi="Arial Narrow" w:cs="Arial"/>
                      <w:color w:val="000000"/>
                      <w:lang w:val="es-419"/>
                    </w:rPr>
                  </w:pPr>
                  <w:r w:rsidRPr="00207465">
                    <w:rPr>
                      <w:rFonts w:ascii="Arial Narrow" w:hAnsi="Arial Narrow" w:cs="Arial"/>
                      <w:color w:val="000000"/>
                      <w:lang w:val="es-MX"/>
                    </w:rPr>
                    <w:t xml:space="preserve">Todas las personas jurídicas que cumplan criterios (nivel de emisiones; tamaño; clasificación sector </w:t>
                  </w:r>
                  <w:r w:rsidR="00C03C8D" w:rsidRPr="00C03C8D">
                    <w:rPr>
                      <w:rFonts w:ascii="Arial Narrow" w:hAnsi="Arial Narrow" w:cs="Arial"/>
                      <w:color w:val="000000"/>
                      <w:lang w:val="es-MX"/>
                    </w:rPr>
                    <w:t>público</w:t>
                  </w:r>
                  <w:r w:rsidRPr="00207465">
                    <w:rPr>
                      <w:rFonts w:ascii="Arial Narrow" w:hAnsi="Arial Narrow" w:cs="Arial"/>
                      <w:color w:val="000000"/>
                      <w:lang w:val="es-MX"/>
                    </w:rPr>
                    <w:t>), independiente del sector económico.</w:t>
                  </w:r>
                </w:p>
              </w:tc>
              <w:tc>
                <w:tcPr>
                  <w:tcW w:w="1949" w:type="pct"/>
                  <w:tcBorders>
                    <w:top w:val="single" w:sz="8" w:space="0" w:color="70AD47"/>
                    <w:left w:val="single" w:sz="8" w:space="0" w:color="70AD47"/>
                    <w:bottom w:val="single" w:sz="8" w:space="0" w:color="70AD47"/>
                    <w:right w:val="single" w:sz="8" w:space="0" w:color="70AD47"/>
                  </w:tcBorders>
                  <w:tcMar>
                    <w:top w:w="14" w:type="dxa"/>
                    <w:left w:w="14" w:type="dxa"/>
                    <w:bottom w:w="0" w:type="dxa"/>
                    <w:right w:w="14" w:type="dxa"/>
                  </w:tcMar>
                  <w:vAlign w:val="center"/>
                  <w:hideMark/>
                </w:tcPr>
                <w:p w14:paraId="45E50174" w14:textId="77777777" w:rsidR="00B234F2" w:rsidRPr="00207465" w:rsidRDefault="00B234F2" w:rsidP="00207465">
                  <w:pPr>
                    <w:ind w:left="170" w:right="170"/>
                    <w:jc w:val="both"/>
                    <w:rPr>
                      <w:rFonts w:ascii="Arial Narrow" w:hAnsi="Arial Narrow" w:cs="Arial"/>
                      <w:color w:val="000000"/>
                      <w:lang w:val="es-419"/>
                    </w:rPr>
                  </w:pPr>
                  <w:r w:rsidRPr="00207465">
                    <w:rPr>
                      <w:rFonts w:ascii="Arial Narrow" w:hAnsi="Arial Narrow" w:cs="Arial"/>
                      <w:color w:val="000000"/>
                      <w:lang w:val="es-419"/>
                    </w:rPr>
                    <w:t>Personas naturales y jurídicas, con actividades específicas para emisiones GEI.</w:t>
                  </w:r>
                </w:p>
              </w:tc>
            </w:tr>
            <w:tr w:rsidR="00B234F2" w:rsidRPr="00C03C8D" w14:paraId="2E925F55" w14:textId="77777777" w:rsidTr="00207465">
              <w:trPr>
                <w:trHeight w:val="42"/>
                <w:jc w:val="center"/>
              </w:trPr>
              <w:tc>
                <w:tcPr>
                  <w:tcW w:w="1126" w:type="pct"/>
                  <w:tcBorders>
                    <w:top w:val="single" w:sz="8" w:space="0" w:color="70AD47"/>
                    <w:left w:val="single" w:sz="8" w:space="0" w:color="70AD47"/>
                    <w:bottom w:val="single" w:sz="8" w:space="0" w:color="70AD47"/>
                    <w:right w:val="single" w:sz="8" w:space="0" w:color="70AD47"/>
                  </w:tcBorders>
                  <w:tcMar>
                    <w:top w:w="14" w:type="dxa"/>
                    <w:left w:w="14" w:type="dxa"/>
                    <w:bottom w:w="0" w:type="dxa"/>
                    <w:right w:w="14" w:type="dxa"/>
                  </w:tcMar>
                  <w:vAlign w:val="center"/>
                  <w:hideMark/>
                </w:tcPr>
                <w:p w14:paraId="2629A7F3" w14:textId="77777777" w:rsidR="00B234F2" w:rsidRPr="00207465" w:rsidRDefault="00B234F2" w:rsidP="00207465">
                  <w:pPr>
                    <w:ind w:left="170" w:right="170"/>
                    <w:jc w:val="both"/>
                    <w:rPr>
                      <w:rFonts w:ascii="Arial Narrow" w:hAnsi="Arial Narrow" w:cs="Arial"/>
                      <w:color w:val="000000"/>
                      <w:lang w:val="es-419"/>
                    </w:rPr>
                  </w:pPr>
                  <w:r w:rsidRPr="00207465">
                    <w:rPr>
                      <w:rFonts w:ascii="Arial Narrow" w:hAnsi="Arial Narrow" w:cs="Arial"/>
                      <w:b/>
                      <w:bCs/>
                      <w:color w:val="000000"/>
                      <w:lang w:val="es-419"/>
                    </w:rPr>
                    <w:t>Tipo de emisiones de GEI</w:t>
                  </w:r>
                </w:p>
              </w:tc>
              <w:tc>
                <w:tcPr>
                  <w:tcW w:w="1925" w:type="pct"/>
                  <w:tcBorders>
                    <w:top w:val="single" w:sz="8" w:space="0" w:color="70AD47"/>
                    <w:left w:val="single" w:sz="8" w:space="0" w:color="70AD47"/>
                    <w:bottom w:val="single" w:sz="8" w:space="0" w:color="70AD47"/>
                    <w:right w:val="single" w:sz="8" w:space="0" w:color="70AD47"/>
                  </w:tcBorders>
                  <w:tcMar>
                    <w:top w:w="14" w:type="dxa"/>
                    <w:left w:w="14" w:type="dxa"/>
                    <w:bottom w:w="0" w:type="dxa"/>
                    <w:right w:w="14" w:type="dxa"/>
                  </w:tcMar>
                  <w:vAlign w:val="center"/>
                  <w:hideMark/>
                </w:tcPr>
                <w:p w14:paraId="271CD4E5" w14:textId="77777777" w:rsidR="00B234F2" w:rsidRPr="00207465" w:rsidRDefault="00B234F2" w:rsidP="00207465">
                  <w:pPr>
                    <w:ind w:left="170" w:right="170"/>
                    <w:jc w:val="both"/>
                    <w:rPr>
                      <w:rFonts w:ascii="Arial Narrow" w:hAnsi="Arial Narrow" w:cs="Arial"/>
                      <w:color w:val="000000"/>
                      <w:lang w:val="es-419"/>
                    </w:rPr>
                  </w:pPr>
                  <w:r w:rsidRPr="00207465">
                    <w:rPr>
                      <w:rFonts w:ascii="Arial Narrow" w:hAnsi="Arial Narrow" w:cs="Arial"/>
                      <w:color w:val="000000"/>
                      <w:lang w:val="es-MX"/>
                    </w:rPr>
                    <w:t>Directas + indirectas (bajo enfoque gradualidad);</w:t>
                  </w:r>
                </w:p>
              </w:tc>
              <w:tc>
                <w:tcPr>
                  <w:tcW w:w="1949" w:type="pct"/>
                  <w:tcBorders>
                    <w:top w:val="single" w:sz="8" w:space="0" w:color="70AD47"/>
                    <w:left w:val="single" w:sz="8" w:space="0" w:color="70AD47"/>
                    <w:bottom w:val="single" w:sz="8" w:space="0" w:color="70AD47"/>
                    <w:right w:val="single" w:sz="8" w:space="0" w:color="70AD47"/>
                  </w:tcBorders>
                  <w:tcMar>
                    <w:top w:w="14" w:type="dxa"/>
                    <w:left w:w="14" w:type="dxa"/>
                    <w:bottom w:w="0" w:type="dxa"/>
                    <w:right w:w="14" w:type="dxa"/>
                  </w:tcMar>
                  <w:vAlign w:val="center"/>
                  <w:hideMark/>
                </w:tcPr>
                <w:p w14:paraId="182010D6" w14:textId="77777777" w:rsidR="00B234F2" w:rsidRPr="00207465" w:rsidRDefault="00B234F2" w:rsidP="00207465">
                  <w:pPr>
                    <w:ind w:left="170" w:right="170"/>
                    <w:jc w:val="both"/>
                    <w:rPr>
                      <w:rFonts w:ascii="Arial Narrow" w:hAnsi="Arial Narrow" w:cs="Arial"/>
                      <w:color w:val="000000"/>
                      <w:lang w:val="es-419"/>
                    </w:rPr>
                  </w:pPr>
                  <w:r w:rsidRPr="00207465">
                    <w:rPr>
                      <w:rFonts w:ascii="Arial Narrow" w:hAnsi="Arial Narrow" w:cs="Arial"/>
                      <w:color w:val="000000"/>
                      <w:lang w:val="es-419"/>
                    </w:rPr>
                    <w:t xml:space="preserve">Principalmente directas (Combustibles, sustancias, residuos </w:t>
                  </w:r>
                  <w:proofErr w:type="spellStart"/>
                  <w:r w:rsidRPr="00207465">
                    <w:rPr>
                      <w:rFonts w:ascii="Arial Narrow" w:hAnsi="Arial Narrow" w:cs="Arial"/>
                      <w:color w:val="000000"/>
                      <w:lang w:val="es-419"/>
                    </w:rPr>
                    <w:t>liq</w:t>
                  </w:r>
                  <w:proofErr w:type="spellEnd"/>
                  <w:r w:rsidRPr="00207465">
                    <w:rPr>
                      <w:rFonts w:ascii="Arial Narrow" w:hAnsi="Arial Narrow" w:cs="Arial"/>
                      <w:color w:val="000000"/>
                      <w:lang w:val="es-419"/>
                    </w:rPr>
                    <w:t>/sol; emisiones de proceso)</w:t>
                  </w:r>
                </w:p>
              </w:tc>
            </w:tr>
            <w:tr w:rsidR="00B234F2" w:rsidRPr="00C03C8D" w14:paraId="1599E709" w14:textId="77777777" w:rsidTr="00207465">
              <w:trPr>
                <w:trHeight w:val="398"/>
                <w:jc w:val="center"/>
              </w:trPr>
              <w:tc>
                <w:tcPr>
                  <w:tcW w:w="1126" w:type="pct"/>
                  <w:tcBorders>
                    <w:top w:val="single" w:sz="8" w:space="0" w:color="70AD47"/>
                    <w:left w:val="single" w:sz="8" w:space="0" w:color="70AD47"/>
                    <w:bottom w:val="single" w:sz="8" w:space="0" w:color="70AD47"/>
                    <w:right w:val="single" w:sz="8" w:space="0" w:color="70AD47"/>
                  </w:tcBorders>
                  <w:tcMar>
                    <w:top w:w="14" w:type="dxa"/>
                    <w:left w:w="14" w:type="dxa"/>
                    <w:bottom w:w="0" w:type="dxa"/>
                    <w:right w:w="14" w:type="dxa"/>
                  </w:tcMar>
                  <w:vAlign w:val="center"/>
                  <w:hideMark/>
                </w:tcPr>
                <w:p w14:paraId="2FF1B038" w14:textId="77777777" w:rsidR="00B234F2" w:rsidRPr="00207465" w:rsidRDefault="00B234F2" w:rsidP="00207465">
                  <w:pPr>
                    <w:ind w:left="170" w:right="170"/>
                    <w:jc w:val="both"/>
                    <w:rPr>
                      <w:rFonts w:ascii="Arial Narrow" w:hAnsi="Arial Narrow" w:cs="Arial"/>
                      <w:color w:val="000000"/>
                      <w:lang w:val="es-419"/>
                    </w:rPr>
                  </w:pPr>
                  <w:r w:rsidRPr="00207465">
                    <w:rPr>
                      <w:rFonts w:ascii="Arial Narrow" w:hAnsi="Arial Narrow" w:cs="Arial"/>
                      <w:b/>
                      <w:bCs/>
                      <w:color w:val="000000"/>
                      <w:lang w:val="es-419"/>
                    </w:rPr>
                    <w:t>Cobertura de fuentes</w:t>
                  </w:r>
                </w:p>
              </w:tc>
              <w:tc>
                <w:tcPr>
                  <w:tcW w:w="1925" w:type="pct"/>
                  <w:tcBorders>
                    <w:top w:val="single" w:sz="8" w:space="0" w:color="70AD47"/>
                    <w:left w:val="single" w:sz="8" w:space="0" w:color="70AD47"/>
                    <w:bottom w:val="single" w:sz="8" w:space="0" w:color="70AD47"/>
                    <w:right w:val="single" w:sz="8" w:space="0" w:color="70AD47"/>
                  </w:tcBorders>
                  <w:tcMar>
                    <w:top w:w="14" w:type="dxa"/>
                    <w:left w:w="14" w:type="dxa"/>
                    <w:bottom w:w="0" w:type="dxa"/>
                    <w:right w:w="14" w:type="dxa"/>
                  </w:tcMar>
                  <w:vAlign w:val="center"/>
                  <w:hideMark/>
                </w:tcPr>
                <w:p w14:paraId="6602250A" w14:textId="77777777" w:rsidR="00B234F2" w:rsidRPr="00207465" w:rsidRDefault="00B234F2" w:rsidP="00207465">
                  <w:pPr>
                    <w:ind w:left="170" w:right="170"/>
                    <w:jc w:val="both"/>
                    <w:rPr>
                      <w:rFonts w:ascii="Arial Narrow" w:hAnsi="Arial Narrow" w:cs="Arial"/>
                      <w:color w:val="000000"/>
                      <w:lang w:val="es-419"/>
                    </w:rPr>
                  </w:pPr>
                  <w:r w:rsidRPr="00207465">
                    <w:rPr>
                      <w:rFonts w:ascii="Arial Narrow" w:hAnsi="Arial Narrow" w:cs="Arial"/>
                      <w:color w:val="000000"/>
                      <w:lang w:val="es-MX"/>
                    </w:rPr>
                    <w:t>Todas dentro del límite organizacional y operacional</w:t>
                  </w:r>
                </w:p>
              </w:tc>
              <w:tc>
                <w:tcPr>
                  <w:tcW w:w="1949" w:type="pct"/>
                  <w:tcBorders>
                    <w:top w:val="single" w:sz="8" w:space="0" w:color="70AD47"/>
                    <w:left w:val="single" w:sz="8" w:space="0" w:color="70AD47"/>
                    <w:bottom w:val="single" w:sz="8" w:space="0" w:color="70AD47"/>
                    <w:right w:val="single" w:sz="8" w:space="0" w:color="70AD47"/>
                  </w:tcBorders>
                  <w:tcMar>
                    <w:top w:w="14" w:type="dxa"/>
                    <w:left w:w="14" w:type="dxa"/>
                    <w:bottom w:w="0" w:type="dxa"/>
                    <w:right w:w="14" w:type="dxa"/>
                  </w:tcMar>
                  <w:vAlign w:val="center"/>
                  <w:hideMark/>
                </w:tcPr>
                <w:p w14:paraId="7B53E285" w14:textId="77777777" w:rsidR="00B234F2" w:rsidRPr="00207465" w:rsidRDefault="00B234F2" w:rsidP="00207465">
                  <w:pPr>
                    <w:ind w:left="170" w:right="170"/>
                    <w:jc w:val="both"/>
                    <w:rPr>
                      <w:rFonts w:ascii="Arial Narrow" w:hAnsi="Arial Narrow" w:cs="Arial"/>
                      <w:color w:val="000000"/>
                      <w:lang w:val="es-419"/>
                    </w:rPr>
                  </w:pPr>
                  <w:r w:rsidRPr="00207465">
                    <w:rPr>
                      <w:rFonts w:ascii="Arial Narrow" w:hAnsi="Arial Narrow" w:cs="Arial"/>
                      <w:color w:val="000000"/>
                      <w:lang w:val="es-MX"/>
                    </w:rPr>
                    <w:t>Solo fuentes asociadas al establecimiento</w:t>
                  </w:r>
                </w:p>
              </w:tc>
            </w:tr>
            <w:tr w:rsidR="00B234F2" w:rsidRPr="00C03C8D" w14:paraId="780A5DDE" w14:textId="77777777" w:rsidTr="00207465">
              <w:trPr>
                <w:trHeight w:val="42"/>
                <w:jc w:val="center"/>
              </w:trPr>
              <w:tc>
                <w:tcPr>
                  <w:tcW w:w="1126" w:type="pct"/>
                  <w:tcBorders>
                    <w:top w:val="single" w:sz="8" w:space="0" w:color="70AD47"/>
                    <w:left w:val="single" w:sz="8" w:space="0" w:color="70AD47"/>
                    <w:bottom w:val="single" w:sz="8" w:space="0" w:color="70AD47"/>
                    <w:right w:val="single" w:sz="8" w:space="0" w:color="70AD47"/>
                  </w:tcBorders>
                  <w:tcMar>
                    <w:top w:w="14" w:type="dxa"/>
                    <w:left w:w="14" w:type="dxa"/>
                    <w:bottom w:w="0" w:type="dxa"/>
                    <w:right w:w="14" w:type="dxa"/>
                  </w:tcMar>
                  <w:vAlign w:val="center"/>
                  <w:hideMark/>
                </w:tcPr>
                <w:p w14:paraId="3AABA1DB" w14:textId="77777777" w:rsidR="00B234F2" w:rsidRPr="00207465" w:rsidRDefault="00B234F2" w:rsidP="00207465">
                  <w:pPr>
                    <w:ind w:left="170" w:right="170"/>
                    <w:jc w:val="both"/>
                    <w:rPr>
                      <w:rFonts w:ascii="Arial Narrow" w:hAnsi="Arial Narrow" w:cs="Arial"/>
                      <w:color w:val="000000"/>
                      <w:lang w:val="es-419"/>
                    </w:rPr>
                  </w:pPr>
                  <w:r w:rsidRPr="00207465">
                    <w:rPr>
                      <w:rFonts w:ascii="Arial Narrow" w:hAnsi="Arial Narrow" w:cs="Arial"/>
                      <w:b/>
                      <w:bCs/>
                      <w:color w:val="000000"/>
                      <w:lang w:val="es-MX"/>
                    </w:rPr>
                    <w:t xml:space="preserve">Nivel </w:t>
                  </w:r>
                  <w:r w:rsidRPr="00207465">
                    <w:rPr>
                      <w:rFonts w:ascii="Arial Narrow" w:hAnsi="Arial Narrow" w:cs="Arial"/>
                      <w:b/>
                      <w:bCs/>
                      <w:color w:val="000000"/>
                      <w:lang w:val="es-419"/>
                    </w:rPr>
                    <w:t>de emisiones</w:t>
                  </w:r>
                </w:p>
              </w:tc>
              <w:tc>
                <w:tcPr>
                  <w:tcW w:w="1925" w:type="pct"/>
                  <w:tcBorders>
                    <w:top w:val="single" w:sz="8" w:space="0" w:color="70AD47"/>
                    <w:left w:val="single" w:sz="8" w:space="0" w:color="70AD47"/>
                    <w:bottom w:val="single" w:sz="8" w:space="0" w:color="70AD47"/>
                    <w:right w:val="single" w:sz="8" w:space="0" w:color="70AD47"/>
                  </w:tcBorders>
                  <w:tcMar>
                    <w:top w:w="14" w:type="dxa"/>
                    <w:left w:w="14" w:type="dxa"/>
                    <w:bottom w:w="0" w:type="dxa"/>
                    <w:right w:w="14" w:type="dxa"/>
                  </w:tcMar>
                  <w:vAlign w:val="center"/>
                  <w:hideMark/>
                </w:tcPr>
                <w:p w14:paraId="656D28EC" w14:textId="77777777" w:rsidR="00B234F2" w:rsidRPr="00207465" w:rsidRDefault="00B234F2" w:rsidP="00207465">
                  <w:pPr>
                    <w:ind w:left="170" w:right="170"/>
                    <w:jc w:val="both"/>
                    <w:rPr>
                      <w:rFonts w:ascii="Arial Narrow" w:hAnsi="Arial Narrow" w:cs="Arial"/>
                      <w:color w:val="000000"/>
                      <w:lang w:val="es-419"/>
                    </w:rPr>
                  </w:pPr>
                  <w:r w:rsidRPr="00207465">
                    <w:rPr>
                      <w:rFonts w:ascii="Arial Narrow" w:hAnsi="Arial Narrow" w:cs="Arial"/>
                      <w:color w:val="000000"/>
                      <w:lang w:val="es-MX"/>
                    </w:rPr>
                    <w:t xml:space="preserve">≥ 11.000 </w:t>
                  </w:r>
                  <w:proofErr w:type="spellStart"/>
                  <w:r w:rsidRPr="00207465">
                    <w:rPr>
                      <w:rFonts w:ascii="Arial Narrow" w:hAnsi="Arial Narrow" w:cs="Arial"/>
                      <w:color w:val="000000"/>
                      <w:lang w:val="es-MX"/>
                    </w:rPr>
                    <w:t>tCO</w:t>
                  </w:r>
                  <w:r w:rsidRPr="00207465">
                    <w:rPr>
                      <w:rFonts w:ascii="Cambria Math" w:hAnsi="Cambria Math" w:cs="Cambria Math"/>
                      <w:color w:val="000000"/>
                      <w:lang w:val="es-MX"/>
                    </w:rPr>
                    <w:t>₂</w:t>
                  </w:r>
                  <w:r w:rsidRPr="00207465">
                    <w:rPr>
                      <w:rFonts w:ascii="Arial Narrow" w:hAnsi="Arial Narrow" w:cs="Arial"/>
                      <w:color w:val="000000"/>
                      <w:lang w:val="es-MX"/>
                    </w:rPr>
                    <w:t>eq</w:t>
                  </w:r>
                  <w:proofErr w:type="spellEnd"/>
                  <w:r w:rsidRPr="00207465">
                    <w:rPr>
                      <w:rFonts w:ascii="Arial Narrow" w:hAnsi="Arial Narrow" w:cs="Arial"/>
                      <w:color w:val="000000"/>
                      <w:lang w:val="es-MX"/>
                    </w:rPr>
                    <w:t xml:space="preserve"> (criterio estructural)</w:t>
                  </w:r>
                </w:p>
              </w:tc>
              <w:tc>
                <w:tcPr>
                  <w:tcW w:w="1949" w:type="pct"/>
                  <w:tcBorders>
                    <w:top w:val="single" w:sz="8" w:space="0" w:color="70AD47"/>
                    <w:left w:val="single" w:sz="8" w:space="0" w:color="70AD47"/>
                    <w:bottom w:val="single" w:sz="8" w:space="0" w:color="70AD47"/>
                    <w:right w:val="single" w:sz="8" w:space="0" w:color="70AD47"/>
                  </w:tcBorders>
                  <w:tcMar>
                    <w:top w:w="14" w:type="dxa"/>
                    <w:left w:w="14" w:type="dxa"/>
                    <w:bottom w:w="0" w:type="dxa"/>
                    <w:right w:w="14" w:type="dxa"/>
                  </w:tcMar>
                  <w:vAlign w:val="center"/>
                  <w:hideMark/>
                </w:tcPr>
                <w:p w14:paraId="27C7C1D3" w14:textId="7FE8F285" w:rsidR="00B234F2" w:rsidRPr="00207465" w:rsidRDefault="00B234F2" w:rsidP="00207465">
                  <w:pPr>
                    <w:ind w:left="170" w:right="170"/>
                    <w:jc w:val="both"/>
                    <w:rPr>
                      <w:rFonts w:ascii="Arial Narrow" w:hAnsi="Arial Narrow" w:cs="Arial"/>
                      <w:color w:val="000000"/>
                      <w:lang w:val="es-419"/>
                    </w:rPr>
                  </w:pPr>
                  <w:r w:rsidRPr="00207465">
                    <w:rPr>
                      <w:rFonts w:ascii="Arial Narrow" w:hAnsi="Arial Narrow" w:cs="Arial"/>
                      <w:color w:val="000000"/>
                      <w:lang w:val="es-MX"/>
                    </w:rPr>
                    <w:t xml:space="preserve">≥ 11.000 </w:t>
                  </w:r>
                  <w:proofErr w:type="spellStart"/>
                  <w:r w:rsidRPr="00207465">
                    <w:rPr>
                      <w:rFonts w:ascii="Arial Narrow" w:hAnsi="Arial Narrow" w:cs="Arial"/>
                      <w:color w:val="000000"/>
                      <w:lang w:val="es-MX"/>
                    </w:rPr>
                    <w:t>tCO</w:t>
                  </w:r>
                  <w:r w:rsidRPr="00207465">
                    <w:rPr>
                      <w:rFonts w:ascii="Cambria Math" w:hAnsi="Cambria Math" w:cs="Cambria Math"/>
                      <w:color w:val="000000"/>
                      <w:lang w:val="es-MX"/>
                    </w:rPr>
                    <w:t>₂</w:t>
                  </w:r>
                  <w:r w:rsidRPr="00207465">
                    <w:rPr>
                      <w:rFonts w:ascii="Arial Narrow" w:hAnsi="Arial Narrow" w:cs="Arial"/>
                      <w:color w:val="000000"/>
                      <w:lang w:val="es-MX"/>
                    </w:rPr>
                    <w:t>eq</w:t>
                  </w:r>
                  <w:proofErr w:type="spellEnd"/>
                  <w:r w:rsidRPr="00207465">
                    <w:rPr>
                      <w:rFonts w:ascii="Arial Narrow" w:hAnsi="Arial Narrow" w:cs="Arial"/>
                      <w:color w:val="000000"/>
                      <w:lang w:val="es-MX"/>
                    </w:rPr>
                    <w:t xml:space="preserve">* (combustibles); </w:t>
                  </w:r>
                  <w:r w:rsidR="00C03C8D" w:rsidRPr="00C03C8D">
                    <w:rPr>
                      <w:rFonts w:ascii="Arial Narrow" w:hAnsi="Arial Narrow" w:cs="Arial"/>
                      <w:color w:val="000000"/>
                      <w:lang w:val="es-MX"/>
                    </w:rPr>
                    <w:t>número</w:t>
                  </w:r>
                  <w:r w:rsidRPr="00207465">
                    <w:rPr>
                      <w:rFonts w:ascii="Arial Narrow" w:hAnsi="Arial Narrow" w:cs="Arial"/>
                      <w:color w:val="000000"/>
                      <w:lang w:val="es-MX"/>
                    </w:rPr>
                    <w:t xml:space="preserve"> de empleados; actividades del Anexo 1.3.</w:t>
                  </w:r>
                </w:p>
              </w:tc>
            </w:tr>
            <w:tr w:rsidR="00B234F2" w:rsidRPr="00C03C8D" w14:paraId="14DBB852" w14:textId="77777777" w:rsidTr="00207465">
              <w:trPr>
                <w:trHeight w:val="42"/>
                <w:jc w:val="center"/>
              </w:trPr>
              <w:tc>
                <w:tcPr>
                  <w:tcW w:w="1126" w:type="pct"/>
                  <w:tcBorders>
                    <w:top w:val="single" w:sz="8" w:space="0" w:color="70AD47"/>
                    <w:left w:val="single" w:sz="8" w:space="0" w:color="70AD47"/>
                    <w:bottom w:val="single" w:sz="8" w:space="0" w:color="70AD47"/>
                    <w:right w:val="single" w:sz="8" w:space="0" w:color="70AD47"/>
                  </w:tcBorders>
                  <w:tcMar>
                    <w:top w:w="14" w:type="dxa"/>
                    <w:left w:w="14" w:type="dxa"/>
                    <w:bottom w:w="0" w:type="dxa"/>
                    <w:right w:w="14" w:type="dxa"/>
                  </w:tcMar>
                  <w:vAlign w:val="center"/>
                  <w:hideMark/>
                </w:tcPr>
                <w:p w14:paraId="4406E703" w14:textId="77777777" w:rsidR="00B234F2" w:rsidRPr="00207465" w:rsidRDefault="00B234F2" w:rsidP="00207465">
                  <w:pPr>
                    <w:ind w:left="170" w:right="170"/>
                    <w:jc w:val="both"/>
                    <w:rPr>
                      <w:rFonts w:ascii="Arial Narrow" w:hAnsi="Arial Narrow" w:cs="Arial"/>
                      <w:color w:val="000000"/>
                      <w:lang w:val="es-419"/>
                    </w:rPr>
                  </w:pPr>
                  <w:r w:rsidRPr="00207465">
                    <w:rPr>
                      <w:rFonts w:ascii="Arial Narrow" w:hAnsi="Arial Narrow" w:cs="Arial"/>
                      <w:b/>
                      <w:bCs/>
                      <w:color w:val="000000"/>
                      <w:lang w:val="es-419"/>
                    </w:rPr>
                    <w:t>Periodicidad</w:t>
                  </w:r>
                </w:p>
              </w:tc>
              <w:tc>
                <w:tcPr>
                  <w:tcW w:w="1925" w:type="pct"/>
                  <w:tcBorders>
                    <w:top w:val="single" w:sz="8" w:space="0" w:color="70AD47"/>
                    <w:left w:val="single" w:sz="8" w:space="0" w:color="70AD47"/>
                    <w:bottom w:val="single" w:sz="8" w:space="0" w:color="70AD47"/>
                    <w:right w:val="single" w:sz="8" w:space="0" w:color="70AD47"/>
                  </w:tcBorders>
                  <w:tcMar>
                    <w:top w:w="14" w:type="dxa"/>
                    <w:left w:w="14" w:type="dxa"/>
                    <w:bottom w:w="0" w:type="dxa"/>
                    <w:right w:w="14" w:type="dxa"/>
                  </w:tcMar>
                  <w:vAlign w:val="center"/>
                  <w:hideMark/>
                </w:tcPr>
                <w:p w14:paraId="57D9378E" w14:textId="77777777" w:rsidR="00B234F2" w:rsidRPr="00207465" w:rsidRDefault="00B234F2" w:rsidP="00207465">
                  <w:pPr>
                    <w:ind w:left="170" w:right="170"/>
                    <w:jc w:val="both"/>
                    <w:rPr>
                      <w:rFonts w:ascii="Arial Narrow" w:hAnsi="Arial Narrow" w:cs="Arial"/>
                      <w:color w:val="000000"/>
                      <w:lang w:val="es-419"/>
                    </w:rPr>
                  </w:pPr>
                  <w:r w:rsidRPr="00207465">
                    <w:rPr>
                      <w:rFonts w:ascii="Arial Narrow" w:hAnsi="Arial Narrow" w:cs="Arial"/>
                      <w:color w:val="000000"/>
                      <w:lang w:val="es-419"/>
                    </w:rPr>
                    <w:t>Anual (plataforma ROE, creada en el art. 16 ley 2169)</w:t>
                  </w:r>
                </w:p>
              </w:tc>
              <w:tc>
                <w:tcPr>
                  <w:tcW w:w="1949" w:type="pct"/>
                  <w:tcBorders>
                    <w:top w:val="single" w:sz="8" w:space="0" w:color="70AD47"/>
                    <w:left w:val="single" w:sz="8" w:space="0" w:color="70AD47"/>
                    <w:bottom w:val="single" w:sz="8" w:space="0" w:color="70AD47"/>
                    <w:right w:val="single" w:sz="8" w:space="0" w:color="70AD47"/>
                  </w:tcBorders>
                  <w:tcMar>
                    <w:top w:w="14" w:type="dxa"/>
                    <w:left w:w="14" w:type="dxa"/>
                    <w:bottom w:w="0" w:type="dxa"/>
                    <w:right w:w="14" w:type="dxa"/>
                  </w:tcMar>
                  <w:vAlign w:val="center"/>
                  <w:hideMark/>
                </w:tcPr>
                <w:p w14:paraId="433517C8" w14:textId="77777777" w:rsidR="00B234F2" w:rsidRPr="00207465" w:rsidRDefault="00B234F2" w:rsidP="00207465">
                  <w:pPr>
                    <w:ind w:left="170" w:right="170"/>
                    <w:jc w:val="both"/>
                    <w:rPr>
                      <w:rFonts w:ascii="Arial Narrow" w:hAnsi="Arial Narrow" w:cs="Arial"/>
                      <w:color w:val="000000"/>
                      <w:lang w:val="es-419"/>
                    </w:rPr>
                  </w:pPr>
                  <w:r w:rsidRPr="00207465">
                    <w:rPr>
                      <w:rFonts w:ascii="Arial Narrow" w:hAnsi="Arial Narrow" w:cs="Arial"/>
                      <w:color w:val="000000"/>
                      <w:lang w:val="es-419"/>
                    </w:rPr>
                    <w:t>Anual (RUA)</w:t>
                  </w:r>
                </w:p>
              </w:tc>
            </w:tr>
            <w:tr w:rsidR="00A05758" w:rsidRPr="00C03C8D" w14:paraId="489030A5" w14:textId="77777777" w:rsidTr="00207465">
              <w:trPr>
                <w:trHeight w:val="42"/>
                <w:jc w:val="center"/>
              </w:trPr>
              <w:tc>
                <w:tcPr>
                  <w:tcW w:w="1126" w:type="pct"/>
                  <w:tcBorders>
                    <w:top w:val="single" w:sz="8" w:space="0" w:color="70AD47"/>
                    <w:left w:val="single" w:sz="8" w:space="0" w:color="70AD47"/>
                    <w:bottom w:val="single" w:sz="8" w:space="0" w:color="70AD47"/>
                    <w:right w:val="single" w:sz="8" w:space="0" w:color="70AD47"/>
                  </w:tcBorders>
                  <w:tcMar>
                    <w:top w:w="14" w:type="dxa"/>
                    <w:left w:w="14" w:type="dxa"/>
                    <w:bottom w:w="0" w:type="dxa"/>
                    <w:right w:w="14" w:type="dxa"/>
                  </w:tcMar>
                  <w:vAlign w:val="center"/>
                </w:tcPr>
                <w:p w14:paraId="5396B73E" w14:textId="64C7D79B" w:rsidR="00A05758" w:rsidRPr="00207465" w:rsidRDefault="00A05758" w:rsidP="00207465">
                  <w:pPr>
                    <w:ind w:left="170" w:right="170"/>
                    <w:jc w:val="both"/>
                    <w:rPr>
                      <w:rFonts w:ascii="Arial Narrow" w:hAnsi="Arial Narrow" w:cs="Arial"/>
                      <w:b/>
                      <w:bCs/>
                      <w:color w:val="000000" w:themeColor="text1"/>
                      <w:lang w:val="es-419"/>
                    </w:rPr>
                  </w:pPr>
                  <w:r w:rsidRPr="00207465">
                    <w:rPr>
                      <w:rFonts w:ascii="Arial Narrow" w:eastAsia="Verdana" w:hAnsi="Arial Narrow" w:cs="Arial"/>
                      <w:b/>
                      <w:bCs/>
                      <w:color w:val="000000" w:themeColor="text1"/>
                      <w:kern w:val="24"/>
                    </w:rPr>
                    <w:t>Enfoque conceptual</w:t>
                  </w:r>
                </w:p>
              </w:tc>
              <w:tc>
                <w:tcPr>
                  <w:tcW w:w="1925" w:type="pct"/>
                  <w:tcBorders>
                    <w:top w:val="single" w:sz="8" w:space="0" w:color="70AD47"/>
                    <w:left w:val="single" w:sz="8" w:space="0" w:color="70AD47"/>
                    <w:bottom w:val="single" w:sz="8" w:space="0" w:color="70AD47"/>
                    <w:right w:val="single" w:sz="8" w:space="0" w:color="70AD47"/>
                  </w:tcBorders>
                  <w:tcMar>
                    <w:top w:w="14" w:type="dxa"/>
                    <w:left w:w="14" w:type="dxa"/>
                    <w:bottom w:w="0" w:type="dxa"/>
                    <w:right w:w="14" w:type="dxa"/>
                  </w:tcMar>
                  <w:vAlign w:val="center"/>
                </w:tcPr>
                <w:p w14:paraId="5800A2F5" w14:textId="61A749EF" w:rsidR="00A05758" w:rsidRPr="00207465" w:rsidRDefault="00A05758" w:rsidP="00207465">
                  <w:pPr>
                    <w:ind w:left="170" w:right="170"/>
                    <w:jc w:val="both"/>
                    <w:rPr>
                      <w:rFonts w:ascii="Arial Narrow" w:hAnsi="Arial Narrow" w:cs="Arial"/>
                      <w:color w:val="000000" w:themeColor="text1"/>
                      <w:lang w:val="es-419"/>
                    </w:rPr>
                  </w:pPr>
                  <w:r w:rsidRPr="00207465">
                    <w:rPr>
                      <w:rFonts w:ascii="Arial Narrow" w:eastAsia="Verdana" w:hAnsi="Arial Narrow" w:cs="Arial"/>
                      <w:color w:val="000000" w:themeColor="text1"/>
                      <w:kern w:val="24"/>
                    </w:rPr>
                    <w:t>Inventario de emisiones organizacional de GEI</w:t>
                  </w:r>
                </w:p>
              </w:tc>
              <w:tc>
                <w:tcPr>
                  <w:tcW w:w="1949" w:type="pct"/>
                  <w:tcBorders>
                    <w:top w:val="single" w:sz="8" w:space="0" w:color="70AD47"/>
                    <w:left w:val="single" w:sz="8" w:space="0" w:color="70AD47"/>
                    <w:bottom w:val="single" w:sz="8" w:space="0" w:color="70AD47"/>
                    <w:right w:val="single" w:sz="8" w:space="0" w:color="70AD47"/>
                  </w:tcBorders>
                  <w:tcMar>
                    <w:top w:w="14" w:type="dxa"/>
                    <w:left w:w="14" w:type="dxa"/>
                    <w:bottom w:w="0" w:type="dxa"/>
                    <w:right w:w="14" w:type="dxa"/>
                  </w:tcMar>
                  <w:vAlign w:val="center"/>
                </w:tcPr>
                <w:p w14:paraId="2B787E40" w14:textId="69CC3847" w:rsidR="00A05758" w:rsidRPr="00207465" w:rsidRDefault="00A05758" w:rsidP="00207465">
                  <w:pPr>
                    <w:ind w:left="170" w:right="170"/>
                    <w:jc w:val="both"/>
                    <w:rPr>
                      <w:rFonts w:ascii="Arial Narrow" w:hAnsi="Arial Narrow" w:cs="Arial"/>
                      <w:color w:val="000000" w:themeColor="text1"/>
                      <w:lang w:val="es-419"/>
                    </w:rPr>
                  </w:pPr>
                  <w:r w:rsidRPr="00207465">
                    <w:rPr>
                      <w:rFonts w:ascii="Arial Narrow" w:eastAsia="Verdana" w:hAnsi="Arial Narrow" w:cs="Arial"/>
                      <w:color w:val="000000" w:themeColor="text1"/>
                      <w:kern w:val="24"/>
                    </w:rPr>
                    <w:t>Registro de contaminantes por fuentes específicas</w:t>
                  </w:r>
                </w:p>
              </w:tc>
            </w:tr>
            <w:tr w:rsidR="00A05758" w:rsidRPr="00C03C8D" w14:paraId="2355E002" w14:textId="77777777" w:rsidTr="00207465">
              <w:trPr>
                <w:trHeight w:val="42"/>
                <w:jc w:val="center"/>
              </w:trPr>
              <w:tc>
                <w:tcPr>
                  <w:tcW w:w="1126" w:type="pct"/>
                  <w:tcBorders>
                    <w:top w:val="single" w:sz="8" w:space="0" w:color="70AD47"/>
                    <w:left w:val="single" w:sz="8" w:space="0" w:color="70AD47"/>
                    <w:bottom w:val="single" w:sz="8" w:space="0" w:color="70AD47"/>
                    <w:right w:val="single" w:sz="8" w:space="0" w:color="70AD47"/>
                  </w:tcBorders>
                  <w:tcMar>
                    <w:top w:w="14" w:type="dxa"/>
                    <w:left w:w="14" w:type="dxa"/>
                    <w:bottom w:w="0" w:type="dxa"/>
                    <w:right w:w="14" w:type="dxa"/>
                  </w:tcMar>
                  <w:vAlign w:val="center"/>
                </w:tcPr>
                <w:p w14:paraId="19C44400" w14:textId="5A97EF8E" w:rsidR="00A05758" w:rsidRPr="00207465" w:rsidRDefault="00A05758" w:rsidP="00207465">
                  <w:pPr>
                    <w:ind w:left="170" w:right="170"/>
                    <w:jc w:val="both"/>
                    <w:rPr>
                      <w:rFonts w:ascii="Arial Narrow" w:hAnsi="Arial Narrow" w:cs="Arial"/>
                      <w:b/>
                      <w:bCs/>
                      <w:color w:val="000000" w:themeColor="text1"/>
                      <w:lang w:val="es-419"/>
                    </w:rPr>
                  </w:pPr>
                  <w:r w:rsidRPr="00207465">
                    <w:rPr>
                      <w:rFonts w:ascii="Arial Narrow" w:eastAsia="Verdana" w:hAnsi="Arial Narrow" w:cs="Arial"/>
                      <w:b/>
                      <w:bCs/>
                      <w:color w:val="000000" w:themeColor="text1"/>
                      <w:kern w:val="24"/>
                    </w:rPr>
                    <w:t>Enfoque metodológico</w:t>
                  </w:r>
                </w:p>
              </w:tc>
              <w:tc>
                <w:tcPr>
                  <w:tcW w:w="1925" w:type="pct"/>
                  <w:tcBorders>
                    <w:top w:val="single" w:sz="8" w:space="0" w:color="70AD47"/>
                    <w:left w:val="single" w:sz="8" w:space="0" w:color="70AD47"/>
                    <w:bottom w:val="single" w:sz="8" w:space="0" w:color="70AD47"/>
                    <w:right w:val="single" w:sz="8" w:space="0" w:color="70AD47"/>
                  </w:tcBorders>
                  <w:tcMar>
                    <w:top w:w="14" w:type="dxa"/>
                    <w:left w:w="14" w:type="dxa"/>
                    <w:bottom w:w="0" w:type="dxa"/>
                    <w:right w:w="14" w:type="dxa"/>
                  </w:tcMar>
                  <w:vAlign w:val="center"/>
                </w:tcPr>
                <w:p w14:paraId="19716322" w14:textId="11CE0CC8" w:rsidR="00A05758" w:rsidRPr="00E738E4" w:rsidRDefault="00A05758" w:rsidP="00207465">
                  <w:pPr>
                    <w:ind w:left="170" w:right="170"/>
                    <w:jc w:val="both"/>
                    <w:rPr>
                      <w:rFonts w:ascii="Arial Narrow" w:hAnsi="Arial Narrow" w:cs="Arial"/>
                      <w:color w:val="000000" w:themeColor="text1"/>
                      <w:lang w:val="pt-PT"/>
                    </w:rPr>
                  </w:pPr>
                  <w:r w:rsidRPr="00207465">
                    <w:rPr>
                      <w:rFonts w:ascii="Arial Narrow" w:eastAsia="Verdana" w:hAnsi="Arial Narrow" w:cs="Arial"/>
                      <w:color w:val="000000" w:themeColor="text1"/>
                      <w:kern w:val="24"/>
                      <w:lang w:val="pt-BR"/>
                    </w:rPr>
                    <w:t>Protocolo ROE (</w:t>
                  </w:r>
                  <w:proofErr w:type="spellStart"/>
                  <w:r w:rsidRPr="00207465">
                    <w:rPr>
                      <w:rFonts w:ascii="Arial Narrow" w:eastAsia="Verdana" w:hAnsi="Arial Narrow" w:cs="Arial"/>
                      <w:color w:val="000000" w:themeColor="text1"/>
                      <w:kern w:val="24"/>
                      <w:lang w:val="pt-BR"/>
                    </w:rPr>
                    <w:t>Basado</w:t>
                  </w:r>
                  <w:proofErr w:type="spellEnd"/>
                  <w:r w:rsidRPr="00207465">
                    <w:rPr>
                      <w:rFonts w:ascii="Arial Narrow" w:eastAsia="Verdana" w:hAnsi="Arial Narrow" w:cs="Arial"/>
                      <w:color w:val="000000" w:themeColor="text1"/>
                      <w:kern w:val="24"/>
                      <w:lang w:val="pt-BR"/>
                    </w:rPr>
                    <w:t xml:space="preserve"> </w:t>
                  </w:r>
                  <w:proofErr w:type="spellStart"/>
                  <w:r w:rsidRPr="00207465">
                    <w:rPr>
                      <w:rFonts w:ascii="Arial Narrow" w:eastAsia="Verdana" w:hAnsi="Arial Narrow" w:cs="Arial"/>
                      <w:color w:val="000000" w:themeColor="text1"/>
                      <w:kern w:val="24"/>
                      <w:lang w:val="pt-BR"/>
                    </w:rPr>
                    <w:t>en</w:t>
                  </w:r>
                  <w:proofErr w:type="spellEnd"/>
                  <w:r w:rsidRPr="00207465">
                    <w:rPr>
                      <w:rFonts w:ascii="Arial Narrow" w:eastAsia="Verdana" w:hAnsi="Arial Narrow" w:cs="Arial"/>
                      <w:color w:val="000000" w:themeColor="text1"/>
                      <w:kern w:val="24"/>
                      <w:lang w:val="pt-BR"/>
                    </w:rPr>
                    <w:t xml:space="preserve"> NTC-ISO 14064-1/ GHG </w:t>
                  </w:r>
                  <w:proofErr w:type="spellStart"/>
                  <w:r w:rsidRPr="00207465">
                    <w:rPr>
                      <w:rFonts w:ascii="Arial Narrow" w:eastAsia="Verdana" w:hAnsi="Arial Narrow" w:cs="Arial"/>
                      <w:color w:val="000000" w:themeColor="text1"/>
                      <w:kern w:val="24"/>
                      <w:lang w:val="pt-BR"/>
                    </w:rPr>
                    <w:t>Protocol</w:t>
                  </w:r>
                  <w:proofErr w:type="spellEnd"/>
                  <w:r w:rsidRPr="00207465">
                    <w:rPr>
                      <w:rFonts w:ascii="Arial Narrow" w:eastAsia="Verdana" w:hAnsi="Arial Narrow" w:cs="Arial"/>
                      <w:color w:val="000000" w:themeColor="text1"/>
                      <w:kern w:val="24"/>
                      <w:lang w:val="pt-BR"/>
                    </w:rPr>
                    <w:t>)</w:t>
                  </w:r>
                </w:p>
              </w:tc>
              <w:tc>
                <w:tcPr>
                  <w:tcW w:w="1949" w:type="pct"/>
                  <w:tcBorders>
                    <w:top w:val="single" w:sz="8" w:space="0" w:color="70AD47"/>
                    <w:left w:val="single" w:sz="8" w:space="0" w:color="70AD47"/>
                    <w:bottom w:val="single" w:sz="8" w:space="0" w:color="70AD47"/>
                    <w:right w:val="single" w:sz="8" w:space="0" w:color="70AD47"/>
                  </w:tcBorders>
                  <w:tcMar>
                    <w:top w:w="14" w:type="dxa"/>
                    <w:left w:w="14" w:type="dxa"/>
                    <w:bottom w:w="0" w:type="dxa"/>
                    <w:right w:w="14" w:type="dxa"/>
                  </w:tcMar>
                  <w:vAlign w:val="center"/>
                </w:tcPr>
                <w:p w14:paraId="2DF4CC7F" w14:textId="28CD013E" w:rsidR="00A05758" w:rsidRPr="00207465" w:rsidRDefault="00A05758" w:rsidP="00207465">
                  <w:pPr>
                    <w:ind w:left="170" w:right="170"/>
                    <w:jc w:val="both"/>
                    <w:rPr>
                      <w:rFonts w:ascii="Arial Narrow" w:hAnsi="Arial Narrow" w:cs="Arial"/>
                      <w:color w:val="000000" w:themeColor="text1"/>
                      <w:lang w:val="es-419"/>
                    </w:rPr>
                  </w:pPr>
                  <w:r w:rsidRPr="00207465">
                    <w:rPr>
                      <w:rFonts w:ascii="Arial Narrow" w:eastAsia="Verdana" w:hAnsi="Arial Narrow" w:cs="Arial"/>
                      <w:color w:val="000000" w:themeColor="text1"/>
                      <w:kern w:val="24"/>
                      <w:lang w:val="es-MX"/>
                    </w:rPr>
                    <w:t>Protocolo para el monitoreo y seguimiento del SIUR; utilizar los principios y requisitos de la norma NTC ISO 14064-1</w:t>
                  </w:r>
                </w:p>
              </w:tc>
            </w:tr>
            <w:tr w:rsidR="00A05758" w:rsidRPr="00C03C8D" w14:paraId="2687FD22" w14:textId="77777777" w:rsidTr="00207465">
              <w:trPr>
                <w:trHeight w:val="42"/>
                <w:jc w:val="center"/>
              </w:trPr>
              <w:tc>
                <w:tcPr>
                  <w:tcW w:w="1126" w:type="pct"/>
                  <w:tcBorders>
                    <w:top w:val="single" w:sz="8" w:space="0" w:color="70AD47"/>
                    <w:left w:val="single" w:sz="8" w:space="0" w:color="70AD47"/>
                    <w:bottom w:val="single" w:sz="8" w:space="0" w:color="70AD47"/>
                    <w:right w:val="single" w:sz="8" w:space="0" w:color="70AD47"/>
                  </w:tcBorders>
                  <w:tcMar>
                    <w:top w:w="14" w:type="dxa"/>
                    <w:left w:w="14" w:type="dxa"/>
                    <w:bottom w:w="0" w:type="dxa"/>
                    <w:right w:w="14" w:type="dxa"/>
                  </w:tcMar>
                  <w:vAlign w:val="center"/>
                </w:tcPr>
                <w:p w14:paraId="6E34AB5B" w14:textId="5BB55DEC" w:rsidR="00A05758" w:rsidRPr="00207465" w:rsidRDefault="00A05758" w:rsidP="00207465">
                  <w:pPr>
                    <w:ind w:left="170" w:right="170"/>
                    <w:jc w:val="both"/>
                    <w:rPr>
                      <w:rFonts w:ascii="Arial Narrow" w:hAnsi="Arial Narrow" w:cs="Arial"/>
                      <w:b/>
                      <w:bCs/>
                      <w:color w:val="000000" w:themeColor="text1"/>
                      <w:lang w:val="es-419"/>
                    </w:rPr>
                  </w:pPr>
                  <w:r w:rsidRPr="00207465">
                    <w:rPr>
                      <w:rFonts w:ascii="Arial Narrow" w:eastAsia="Verdana" w:hAnsi="Arial Narrow" w:cs="Arial"/>
                      <w:b/>
                      <w:bCs/>
                      <w:color w:val="000000" w:themeColor="text1"/>
                      <w:kern w:val="24"/>
                    </w:rPr>
                    <w:t>Sistema</w:t>
                  </w:r>
                </w:p>
              </w:tc>
              <w:tc>
                <w:tcPr>
                  <w:tcW w:w="1925" w:type="pct"/>
                  <w:tcBorders>
                    <w:top w:val="single" w:sz="8" w:space="0" w:color="70AD47"/>
                    <w:left w:val="single" w:sz="8" w:space="0" w:color="70AD47"/>
                    <w:bottom w:val="single" w:sz="8" w:space="0" w:color="70AD47"/>
                    <w:right w:val="single" w:sz="8" w:space="0" w:color="70AD47"/>
                  </w:tcBorders>
                  <w:tcMar>
                    <w:top w:w="14" w:type="dxa"/>
                    <w:left w:w="14" w:type="dxa"/>
                    <w:bottom w:w="0" w:type="dxa"/>
                    <w:right w:w="14" w:type="dxa"/>
                  </w:tcMar>
                  <w:vAlign w:val="center"/>
                </w:tcPr>
                <w:p w14:paraId="759EA7BC" w14:textId="57E0FBA1" w:rsidR="00A05758" w:rsidRPr="00207465" w:rsidRDefault="00A05758" w:rsidP="00207465">
                  <w:pPr>
                    <w:ind w:left="170" w:right="170"/>
                    <w:jc w:val="both"/>
                    <w:rPr>
                      <w:rFonts w:ascii="Arial Narrow" w:hAnsi="Arial Narrow" w:cs="Arial"/>
                      <w:color w:val="000000" w:themeColor="text1"/>
                      <w:lang w:val="es-419"/>
                    </w:rPr>
                  </w:pPr>
                  <w:r w:rsidRPr="00207465">
                    <w:rPr>
                      <w:rFonts w:ascii="Arial Narrow" w:eastAsia="Verdana" w:hAnsi="Arial Narrow" w:cs="Arial"/>
                      <w:color w:val="000000" w:themeColor="text1"/>
                      <w:kern w:val="24"/>
                    </w:rPr>
                    <w:t>Plataforma ROE (SIAC-SNICC)</w:t>
                  </w:r>
                </w:p>
              </w:tc>
              <w:tc>
                <w:tcPr>
                  <w:tcW w:w="1949" w:type="pct"/>
                  <w:tcBorders>
                    <w:top w:val="single" w:sz="8" w:space="0" w:color="70AD47"/>
                    <w:left w:val="single" w:sz="8" w:space="0" w:color="70AD47"/>
                    <w:bottom w:val="single" w:sz="8" w:space="0" w:color="70AD47"/>
                    <w:right w:val="single" w:sz="8" w:space="0" w:color="70AD47"/>
                  </w:tcBorders>
                  <w:tcMar>
                    <w:top w:w="14" w:type="dxa"/>
                    <w:left w:w="14" w:type="dxa"/>
                    <w:bottom w:w="0" w:type="dxa"/>
                    <w:right w:w="14" w:type="dxa"/>
                  </w:tcMar>
                  <w:vAlign w:val="center"/>
                </w:tcPr>
                <w:p w14:paraId="6295C3DE" w14:textId="6D22219B" w:rsidR="00A05758" w:rsidRPr="00207465" w:rsidRDefault="00A05758" w:rsidP="00207465">
                  <w:pPr>
                    <w:ind w:left="170" w:right="170"/>
                    <w:jc w:val="both"/>
                    <w:rPr>
                      <w:rFonts w:ascii="Arial Narrow" w:hAnsi="Arial Narrow" w:cs="Arial"/>
                      <w:color w:val="000000" w:themeColor="text1"/>
                      <w:lang w:val="es-419"/>
                    </w:rPr>
                  </w:pPr>
                  <w:r w:rsidRPr="00207465">
                    <w:rPr>
                      <w:rFonts w:ascii="Arial Narrow" w:eastAsia="Verdana" w:hAnsi="Arial Narrow" w:cs="Arial"/>
                      <w:color w:val="000000" w:themeColor="text1"/>
                      <w:kern w:val="24"/>
                    </w:rPr>
                    <w:t>RETC es parte del RUA (SIAC)</w:t>
                  </w:r>
                </w:p>
              </w:tc>
            </w:tr>
            <w:tr w:rsidR="00A05758" w:rsidRPr="00C03C8D" w14:paraId="134ED464" w14:textId="77777777" w:rsidTr="00207465">
              <w:trPr>
                <w:trHeight w:val="42"/>
                <w:jc w:val="center"/>
              </w:trPr>
              <w:tc>
                <w:tcPr>
                  <w:tcW w:w="1126" w:type="pct"/>
                  <w:tcBorders>
                    <w:top w:val="single" w:sz="8" w:space="0" w:color="70AD47"/>
                    <w:left w:val="single" w:sz="8" w:space="0" w:color="70AD47"/>
                    <w:bottom w:val="single" w:sz="8" w:space="0" w:color="70AD47"/>
                    <w:right w:val="single" w:sz="8" w:space="0" w:color="70AD47"/>
                  </w:tcBorders>
                  <w:tcMar>
                    <w:top w:w="14" w:type="dxa"/>
                    <w:left w:w="14" w:type="dxa"/>
                    <w:bottom w:w="0" w:type="dxa"/>
                    <w:right w:w="14" w:type="dxa"/>
                  </w:tcMar>
                  <w:vAlign w:val="center"/>
                </w:tcPr>
                <w:p w14:paraId="4A06C0E4" w14:textId="51703A82" w:rsidR="00A05758" w:rsidRPr="00207465" w:rsidRDefault="00A05758" w:rsidP="00207465">
                  <w:pPr>
                    <w:ind w:left="170" w:right="170"/>
                    <w:jc w:val="both"/>
                    <w:rPr>
                      <w:rFonts w:ascii="Arial Narrow" w:hAnsi="Arial Narrow" w:cs="Arial"/>
                      <w:b/>
                      <w:bCs/>
                      <w:color w:val="000000" w:themeColor="text1"/>
                      <w:lang w:val="es-419"/>
                    </w:rPr>
                  </w:pPr>
                  <w:r w:rsidRPr="00207465">
                    <w:rPr>
                      <w:rFonts w:ascii="Arial Narrow" w:eastAsia="Verdana" w:hAnsi="Arial Narrow" w:cs="Arial"/>
                      <w:b/>
                      <w:bCs/>
                      <w:color w:val="000000" w:themeColor="text1"/>
                      <w:kern w:val="24"/>
                    </w:rPr>
                    <w:t>Posible superposición</w:t>
                  </w:r>
                </w:p>
              </w:tc>
              <w:tc>
                <w:tcPr>
                  <w:tcW w:w="1925" w:type="pct"/>
                  <w:tcBorders>
                    <w:top w:val="single" w:sz="8" w:space="0" w:color="70AD47"/>
                    <w:left w:val="single" w:sz="8" w:space="0" w:color="70AD47"/>
                    <w:bottom w:val="single" w:sz="8" w:space="0" w:color="70AD47"/>
                    <w:right w:val="single" w:sz="8" w:space="0" w:color="70AD47"/>
                  </w:tcBorders>
                  <w:tcMar>
                    <w:top w:w="14" w:type="dxa"/>
                    <w:left w:w="14" w:type="dxa"/>
                    <w:bottom w:w="0" w:type="dxa"/>
                    <w:right w:w="14" w:type="dxa"/>
                  </w:tcMar>
                  <w:vAlign w:val="center"/>
                </w:tcPr>
                <w:p w14:paraId="0022C5DF" w14:textId="5981692A" w:rsidR="00A05758" w:rsidRPr="00207465" w:rsidRDefault="00A05758" w:rsidP="00207465">
                  <w:pPr>
                    <w:ind w:left="170" w:right="170"/>
                    <w:jc w:val="both"/>
                    <w:rPr>
                      <w:rFonts w:ascii="Arial Narrow" w:hAnsi="Arial Narrow" w:cs="Arial"/>
                      <w:color w:val="000000" w:themeColor="text1"/>
                      <w:lang w:val="es-419"/>
                    </w:rPr>
                  </w:pPr>
                  <w:r w:rsidRPr="00207465">
                    <w:rPr>
                      <w:rFonts w:ascii="Arial Narrow" w:eastAsia="Verdana" w:hAnsi="Arial Narrow" w:cs="Arial"/>
                      <w:color w:val="000000" w:themeColor="text1"/>
                      <w:kern w:val="24"/>
                      <w:lang w:val="es-MX"/>
                    </w:rPr>
                    <w:t xml:space="preserve">Sí, en emisiones directas de </w:t>
                  </w:r>
                  <w:r w:rsidRPr="00207465">
                    <w:rPr>
                      <w:rFonts w:ascii="Arial Narrow" w:eastAsia="Verdana" w:hAnsi="Arial Narrow" w:cs="Arial"/>
                      <w:color w:val="000000" w:themeColor="text1"/>
                      <w:kern w:val="24"/>
                    </w:rPr>
                    <w:t xml:space="preserve">Combustibles, sustancias, residuos </w:t>
                  </w:r>
                  <w:proofErr w:type="spellStart"/>
                  <w:r w:rsidRPr="00207465">
                    <w:rPr>
                      <w:rFonts w:ascii="Arial Narrow" w:eastAsia="Verdana" w:hAnsi="Arial Narrow" w:cs="Arial"/>
                      <w:color w:val="000000" w:themeColor="text1"/>
                      <w:kern w:val="24"/>
                    </w:rPr>
                    <w:t>liq</w:t>
                  </w:r>
                  <w:proofErr w:type="spellEnd"/>
                  <w:r w:rsidRPr="00207465">
                    <w:rPr>
                      <w:rFonts w:ascii="Arial Narrow" w:eastAsia="Verdana" w:hAnsi="Arial Narrow" w:cs="Arial"/>
                      <w:color w:val="000000" w:themeColor="text1"/>
                      <w:kern w:val="24"/>
                    </w:rPr>
                    <w:t>/sol; emisiones de proceso.</w:t>
                  </w:r>
                </w:p>
              </w:tc>
              <w:tc>
                <w:tcPr>
                  <w:tcW w:w="1949" w:type="pct"/>
                  <w:tcBorders>
                    <w:top w:val="single" w:sz="8" w:space="0" w:color="70AD47"/>
                    <w:left w:val="single" w:sz="8" w:space="0" w:color="70AD47"/>
                    <w:bottom w:val="single" w:sz="8" w:space="0" w:color="70AD47"/>
                    <w:right w:val="single" w:sz="8" w:space="0" w:color="70AD47"/>
                  </w:tcBorders>
                  <w:tcMar>
                    <w:top w:w="14" w:type="dxa"/>
                    <w:left w:w="14" w:type="dxa"/>
                    <w:bottom w:w="0" w:type="dxa"/>
                    <w:right w:w="14" w:type="dxa"/>
                  </w:tcMar>
                  <w:vAlign w:val="center"/>
                </w:tcPr>
                <w:p w14:paraId="510DA3B9" w14:textId="54AC453A" w:rsidR="00A05758" w:rsidRPr="00207465" w:rsidRDefault="00A05758" w:rsidP="00207465">
                  <w:pPr>
                    <w:ind w:left="170" w:right="170"/>
                    <w:jc w:val="both"/>
                    <w:rPr>
                      <w:rFonts w:ascii="Arial Narrow" w:hAnsi="Arial Narrow" w:cs="Arial"/>
                      <w:color w:val="000000" w:themeColor="text1"/>
                      <w:lang w:val="es-419"/>
                    </w:rPr>
                  </w:pPr>
                  <w:r w:rsidRPr="00207465">
                    <w:rPr>
                      <w:rFonts w:ascii="Arial Narrow" w:eastAsia="Verdana" w:hAnsi="Arial Narrow" w:cs="Arial"/>
                      <w:color w:val="000000" w:themeColor="text1"/>
                      <w:kern w:val="24"/>
                    </w:rPr>
                    <w:t>Sí, en ciertas fuentes</w:t>
                  </w:r>
                </w:p>
              </w:tc>
            </w:tr>
          </w:tbl>
          <w:p w14:paraId="1CA08595" w14:textId="77777777" w:rsidR="00B234F2" w:rsidRPr="00DA227C" w:rsidRDefault="00B234F2" w:rsidP="00080A48">
            <w:pPr>
              <w:ind w:left="360"/>
              <w:jc w:val="both"/>
              <w:rPr>
                <w:rFonts w:ascii="Arial Narrow" w:hAnsi="Arial Narrow" w:cs="Arial"/>
                <w:color w:val="000000"/>
                <w:sz w:val="22"/>
                <w:szCs w:val="22"/>
                <w:highlight w:val="yellow"/>
              </w:rPr>
            </w:pPr>
          </w:p>
          <w:p w14:paraId="451765A6" w14:textId="43A262E1" w:rsidR="004168AC" w:rsidRPr="00207465" w:rsidRDefault="00BD1482" w:rsidP="00207465">
            <w:pPr>
              <w:ind w:left="312"/>
              <w:jc w:val="both"/>
              <w:rPr>
                <w:rFonts w:ascii="Arial Narrow" w:hAnsi="Arial Narrow"/>
                <w:bCs/>
                <w:sz w:val="22"/>
                <w:szCs w:val="22"/>
              </w:rPr>
            </w:pPr>
            <w:r w:rsidRPr="00207465">
              <w:rPr>
                <w:rFonts w:ascii="Arial Narrow" w:hAnsi="Arial Narrow"/>
                <w:bCs/>
                <w:sz w:val="22"/>
                <w:szCs w:val="22"/>
              </w:rPr>
              <w:t>Como resultad</w:t>
            </w:r>
            <w:r w:rsidR="00C958D1">
              <w:rPr>
                <w:rFonts w:ascii="Arial Narrow" w:hAnsi="Arial Narrow"/>
                <w:bCs/>
                <w:sz w:val="22"/>
                <w:szCs w:val="22"/>
              </w:rPr>
              <w:t>o</w:t>
            </w:r>
            <w:r w:rsidRPr="00207465">
              <w:rPr>
                <w:rFonts w:ascii="Arial Narrow" w:hAnsi="Arial Narrow"/>
                <w:bCs/>
                <w:sz w:val="22"/>
                <w:szCs w:val="22"/>
              </w:rPr>
              <w:t xml:space="preserve"> de este análisis se evidencia que:</w:t>
            </w:r>
          </w:p>
          <w:p w14:paraId="3431C843" w14:textId="77777777" w:rsidR="00BD1482" w:rsidRDefault="00BD1482" w:rsidP="00207465">
            <w:pPr>
              <w:ind w:left="312"/>
              <w:jc w:val="both"/>
              <w:rPr>
                <w:rFonts w:ascii="Arial Narrow" w:hAnsi="Arial Narrow" w:cs="Arial"/>
                <w:color w:val="000000"/>
                <w:sz w:val="22"/>
                <w:szCs w:val="22"/>
              </w:rPr>
            </w:pPr>
          </w:p>
          <w:p w14:paraId="1AD746F9" w14:textId="13311047" w:rsidR="00BD1482" w:rsidRPr="00207465" w:rsidRDefault="00BD1482" w:rsidP="00207465">
            <w:pPr>
              <w:pStyle w:val="Prrafodelista"/>
              <w:numPr>
                <w:ilvl w:val="0"/>
                <w:numId w:val="55"/>
              </w:numPr>
              <w:jc w:val="both"/>
              <w:rPr>
                <w:rFonts w:ascii="Arial Narrow" w:hAnsi="Arial Narrow" w:cs="Arial"/>
                <w:color w:val="000000"/>
              </w:rPr>
            </w:pPr>
            <w:r w:rsidRPr="00207465">
              <w:rPr>
                <w:rFonts w:ascii="Arial Narrow" w:hAnsi="Arial Narrow" w:cs="Arial"/>
                <w:color w:val="000000"/>
              </w:rPr>
              <w:t>Existen diferencias estructurales y de enfoque entre el ROE y el RUA–RETC, relacionadas con la unidad de reporte, la cobertura, el tipo de emisiones y la finalidad de cada instrumento.</w:t>
            </w:r>
            <w:r w:rsidRPr="00207465">
              <w:rPr>
                <w:rFonts w:cs="Arial"/>
                <w:color w:val="000000"/>
              </w:rPr>
              <w:t>​</w:t>
            </w:r>
          </w:p>
          <w:p w14:paraId="289DC02A" w14:textId="28EAC2CC" w:rsidR="00BD1482" w:rsidRPr="00207465" w:rsidRDefault="00BD1482" w:rsidP="00207465">
            <w:pPr>
              <w:pStyle w:val="Prrafodelista"/>
              <w:numPr>
                <w:ilvl w:val="0"/>
                <w:numId w:val="55"/>
              </w:numPr>
              <w:jc w:val="both"/>
              <w:rPr>
                <w:rFonts w:ascii="Arial Narrow" w:hAnsi="Arial Narrow" w:cs="Arial"/>
                <w:color w:val="000000"/>
              </w:rPr>
            </w:pPr>
            <w:r w:rsidRPr="00207465">
              <w:rPr>
                <w:rFonts w:ascii="Arial Narrow" w:hAnsi="Arial Narrow" w:cs="Arial"/>
                <w:color w:val="000000"/>
              </w:rPr>
              <w:t>Ambos instrumentos presentan puntos de coincidencia, particularmente en el reporte de emisiones directas de GEI asociadas al consumo de combustibles, así como en su periodicidad.</w:t>
            </w:r>
            <w:r w:rsidRPr="00207465">
              <w:rPr>
                <w:rFonts w:cs="Arial"/>
                <w:color w:val="000000"/>
              </w:rPr>
              <w:t>​</w:t>
            </w:r>
          </w:p>
          <w:p w14:paraId="613BD77B" w14:textId="3F39595B" w:rsidR="00BD1482" w:rsidRPr="00207465" w:rsidRDefault="00BD1482" w:rsidP="00207465">
            <w:pPr>
              <w:pStyle w:val="Prrafodelista"/>
              <w:numPr>
                <w:ilvl w:val="0"/>
                <w:numId w:val="55"/>
              </w:numPr>
              <w:jc w:val="both"/>
              <w:rPr>
                <w:rFonts w:ascii="Arial Narrow" w:hAnsi="Arial Narrow" w:cs="Arial"/>
                <w:color w:val="000000"/>
              </w:rPr>
            </w:pPr>
            <w:r w:rsidRPr="00207465">
              <w:rPr>
                <w:rFonts w:ascii="Arial Narrow" w:hAnsi="Arial Narrow" w:cs="Arial"/>
                <w:color w:val="000000"/>
              </w:rPr>
              <w:t>En algunos casos específicos, podría presentarse superposición en el reporte de información, especialmente en organizaciones con ciertas características y en fases iniciales de implementación.</w:t>
            </w:r>
            <w:r w:rsidRPr="00207465">
              <w:rPr>
                <w:rFonts w:cs="Arial"/>
                <w:color w:val="000000"/>
              </w:rPr>
              <w:t>​</w:t>
            </w:r>
          </w:p>
          <w:p w14:paraId="28FE67B0" w14:textId="4FC664DF" w:rsidR="00197C52" w:rsidRPr="00207465" w:rsidRDefault="00BD1482" w:rsidP="00207465">
            <w:pPr>
              <w:pStyle w:val="Prrafodelista"/>
              <w:numPr>
                <w:ilvl w:val="0"/>
                <w:numId w:val="55"/>
              </w:numPr>
              <w:jc w:val="both"/>
              <w:rPr>
                <w:rFonts w:ascii="Arial Narrow" w:hAnsi="Arial Narrow" w:cs="Arial"/>
                <w:color w:val="000000"/>
              </w:rPr>
            </w:pPr>
            <w:r w:rsidRPr="00207465">
              <w:rPr>
                <w:rFonts w:ascii="Arial Narrow" w:hAnsi="Arial Narrow" w:cs="Arial"/>
                <w:color w:val="000000"/>
              </w:rPr>
              <w:t>La relación entre ambos instrumentos requiere el análisis de mecanismos de articulación progresiva, que permitan optimizar el uso de la información y evitar cargas innecesarias.</w:t>
            </w:r>
          </w:p>
          <w:p w14:paraId="1474BB93" w14:textId="77777777" w:rsidR="00BD1482" w:rsidRDefault="00BD1482" w:rsidP="00080A48">
            <w:pPr>
              <w:ind w:left="360"/>
              <w:jc w:val="both"/>
              <w:rPr>
                <w:rFonts w:ascii="Arial Narrow" w:hAnsi="Arial Narrow" w:cs="Arial"/>
                <w:color w:val="000000"/>
                <w:sz w:val="22"/>
                <w:szCs w:val="22"/>
              </w:rPr>
            </w:pPr>
          </w:p>
          <w:p w14:paraId="209CB22A" w14:textId="0C3B8EF5" w:rsidR="00080A48" w:rsidRPr="00080A48" w:rsidRDefault="00080A48" w:rsidP="00207465">
            <w:pPr>
              <w:ind w:left="360"/>
              <w:jc w:val="both"/>
              <w:rPr>
                <w:rFonts w:ascii="Arial Narrow" w:hAnsi="Arial Narrow" w:cs="Arial"/>
                <w:sz w:val="22"/>
                <w:szCs w:val="22"/>
                <w:lang w:eastAsia="es-CO"/>
              </w:rPr>
            </w:pPr>
            <w:r w:rsidRPr="00DF4F46">
              <w:rPr>
                <w:rFonts w:ascii="Arial Narrow" w:hAnsi="Arial Narrow" w:cs="Arial"/>
                <w:color w:val="000000"/>
                <w:sz w:val="22"/>
                <w:szCs w:val="22"/>
              </w:rPr>
              <w:t xml:space="preserve">Estas diferencias han sido analizadas con el IDEAM y con la Dirección </w:t>
            </w:r>
            <w:r w:rsidR="00DF4F46">
              <w:rPr>
                <w:rFonts w:ascii="Arial Narrow" w:hAnsi="Arial Narrow" w:cs="Arial"/>
                <w:color w:val="000000"/>
                <w:sz w:val="22"/>
                <w:szCs w:val="22"/>
              </w:rPr>
              <w:t xml:space="preserve">de Asuntos </w:t>
            </w:r>
            <w:r w:rsidRPr="00DF4F46">
              <w:rPr>
                <w:rFonts w:ascii="Arial Narrow" w:hAnsi="Arial Narrow" w:cs="Arial"/>
                <w:color w:val="000000"/>
                <w:sz w:val="22"/>
                <w:szCs w:val="22"/>
              </w:rPr>
              <w:t>Ambiental</w:t>
            </w:r>
            <w:r w:rsidR="00DF4F46">
              <w:rPr>
                <w:rFonts w:ascii="Arial Narrow" w:hAnsi="Arial Narrow" w:cs="Arial"/>
                <w:color w:val="000000"/>
                <w:sz w:val="22"/>
                <w:szCs w:val="22"/>
              </w:rPr>
              <w:t xml:space="preserve">es, </w:t>
            </w:r>
            <w:r w:rsidRPr="00DF4F46">
              <w:rPr>
                <w:rFonts w:ascii="Arial Narrow" w:hAnsi="Arial Narrow" w:cs="Arial"/>
                <w:color w:val="000000"/>
                <w:sz w:val="22"/>
                <w:szCs w:val="22"/>
              </w:rPr>
              <w:t xml:space="preserve">Sectorial y Urbano del </w:t>
            </w:r>
            <w:r w:rsidR="00DF4F46">
              <w:rPr>
                <w:rFonts w:ascii="Arial Narrow" w:hAnsi="Arial Narrow" w:cs="Arial"/>
                <w:color w:val="000000"/>
                <w:sz w:val="22"/>
                <w:szCs w:val="22"/>
              </w:rPr>
              <w:t>Ministerio de Ambiente y Desarrollo Sostenible</w:t>
            </w:r>
            <w:r w:rsidR="00C958D1">
              <w:rPr>
                <w:rFonts w:ascii="Arial Narrow" w:hAnsi="Arial Narrow" w:cs="Arial"/>
                <w:color w:val="000000"/>
                <w:sz w:val="22"/>
                <w:szCs w:val="22"/>
              </w:rPr>
              <w:t xml:space="preserve"> en la mesa de trabajo realizada el pasado 2</w:t>
            </w:r>
            <w:r w:rsidR="007B3827">
              <w:rPr>
                <w:rFonts w:ascii="Arial Narrow" w:hAnsi="Arial Narrow" w:cs="Arial"/>
                <w:color w:val="000000"/>
                <w:sz w:val="22"/>
                <w:szCs w:val="22"/>
              </w:rPr>
              <w:t xml:space="preserve">7 </w:t>
            </w:r>
            <w:r w:rsidR="00C958D1">
              <w:rPr>
                <w:rFonts w:ascii="Arial Narrow" w:hAnsi="Arial Narrow" w:cs="Arial"/>
                <w:color w:val="000000"/>
                <w:sz w:val="22"/>
                <w:szCs w:val="22"/>
              </w:rPr>
              <w:t>de abril de 2026</w:t>
            </w:r>
            <w:r w:rsidR="00DF4F46">
              <w:rPr>
                <w:rFonts w:ascii="Arial Narrow" w:hAnsi="Arial Narrow" w:cs="Arial"/>
                <w:color w:val="000000"/>
                <w:sz w:val="22"/>
                <w:szCs w:val="22"/>
              </w:rPr>
              <w:t xml:space="preserve">, </w:t>
            </w:r>
            <w:r w:rsidRPr="00DF4F46">
              <w:rPr>
                <w:rFonts w:ascii="Arial Narrow" w:hAnsi="Arial Narrow" w:cs="Arial"/>
                <w:color w:val="000000"/>
                <w:sz w:val="22"/>
                <w:szCs w:val="22"/>
              </w:rPr>
              <w:t xml:space="preserve">y </w:t>
            </w:r>
            <w:r w:rsidR="007B3827">
              <w:rPr>
                <w:rFonts w:ascii="Arial Narrow" w:hAnsi="Arial Narrow" w:cs="Arial"/>
                <w:color w:val="000000"/>
                <w:sz w:val="22"/>
                <w:szCs w:val="22"/>
              </w:rPr>
              <w:t xml:space="preserve">donde se </w:t>
            </w:r>
            <w:r w:rsidR="00C82C14">
              <w:rPr>
                <w:rFonts w:ascii="Arial Narrow" w:hAnsi="Arial Narrow" w:cs="Arial"/>
                <w:color w:val="000000"/>
                <w:sz w:val="22"/>
                <w:szCs w:val="22"/>
              </w:rPr>
              <w:t>consideró relevante</w:t>
            </w:r>
            <w:r w:rsidR="008F2ED2">
              <w:rPr>
                <w:rFonts w:ascii="Arial Narrow" w:hAnsi="Arial Narrow" w:cs="Arial"/>
                <w:color w:val="000000"/>
                <w:sz w:val="22"/>
                <w:szCs w:val="22"/>
              </w:rPr>
              <w:t xml:space="preserve"> que </w:t>
            </w:r>
            <w:r w:rsidRPr="00DF4F46">
              <w:rPr>
                <w:rFonts w:ascii="Arial Narrow" w:hAnsi="Arial Narrow" w:cs="Arial"/>
                <w:color w:val="000000"/>
                <w:sz w:val="22"/>
                <w:szCs w:val="22"/>
              </w:rPr>
              <w:t>el ROE siga su curso reglamentario norma</w:t>
            </w:r>
            <w:r w:rsidR="00DF4F46" w:rsidRPr="00DF4F46">
              <w:rPr>
                <w:rFonts w:ascii="Arial Narrow" w:hAnsi="Arial Narrow" w:cs="Arial"/>
                <w:color w:val="000000"/>
                <w:sz w:val="22"/>
                <w:szCs w:val="22"/>
              </w:rPr>
              <w:t xml:space="preserve">l sin afectar las disposiciones </w:t>
            </w:r>
            <w:r w:rsidR="00DF4F46">
              <w:rPr>
                <w:rFonts w:ascii="Arial Narrow" w:hAnsi="Arial Narrow" w:cs="Arial"/>
                <w:color w:val="000000"/>
                <w:sz w:val="22"/>
                <w:szCs w:val="22"/>
              </w:rPr>
              <w:t>establecidas</w:t>
            </w:r>
            <w:r w:rsidR="00DF4F46" w:rsidRPr="00DF4F46">
              <w:rPr>
                <w:rFonts w:ascii="Arial Narrow" w:hAnsi="Arial Narrow" w:cs="Arial"/>
                <w:color w:val="000000"/>
                <w:sz w:val="22"/>
                <w:szCs w:val="22"/>
              </w:rPr>
              <w:t xml:space="preserve"> en el</w:t>
            </w:r>
            <w:r w:rsidRPr="00DF4F46">
              <w:rPr>
                <w:rFonts w:ascii="Arial Narrow" w:hAnsi="Arial Narrow" w:cs="Arial"/>
                <w:color w:val="000000"/>
                <w:sz w:val="22"/>
                <w:szCs w:val="22"/>
              </w:rPr>
              <w:t xml:space="preserve"> SIUR</w:t>
            </w:r>
            <w:r w:rsidR="00DF4F46" w:rsidRPr="00DF4F46">
              <w:rPr>
                <w:rFonts w:ascii="Arial Narrow" w:hAnsi="Arial Narrow" w:cs="Arial"/>
                <w:color w:val="000000"/>
                <w:sz w:val="22"/>
                <w:szCs w:val="22"/>
              </w:rPr>
              <w:t xml:space="preserve">. </w:t>
            </w:r>
          </w:p>
        </w:tc>
      </w:tr>
      <w:tr w:rsidR="00DF60FD" w:rsidRPr="002741C4" w14:paraId="15E14EF6" w14:textId="77777777" w:rsidTr="00204C84">
        <w:trPr>
          <w:trHeight w:val="1165"/>
        </w:trPr>
        <w:tc>
          <w:tcPr>
            <w:tcW w:w="10835"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17F03E" w14:textId="25D44353" w:rsidR="00DF60FD" w:rsidRPr="00207465" w:rsidRDefault="00DF60FD" w:rsidP="00207465">
            <w:pPr>
              <w:pStyle w:val="Prrafodelista"/>
              <w:numPr>
                <w:ilvl w:val="0"/>
                <w:numId w:val="46"/>
              </w:numPr>
              <w:jc w:val="both"/>
              <w:rPr>
                <w:rFonts w:ascii="Arial Narrow" w:hAnsi="Arial Narrow" w:cs="Arial"/>
                <w:b/>
                <w:bCs/>
                <w:color w:val="000000"/>
              </w:rPr>
            </w:pPr>
            <w:r w:rsidRPr="00207465">
              <w:rPr>
                <w:rFonts w:ascii="Arial Narrow" w:hAnsi="Arial Narrow" w:cs="Arial"/>
                <w:b/>
                <w:bCs/>
                <w:color w:val="000000"/>
              </w:rPr>
              <w:lastRenderedPageBreak/>
              <w:t>IMPACTO ECONÓMICO</w:t>
            </w:r>
          </w:p>
          <w:p w14:paraId="7A68521D" w14:textId="77777777" w:rsidR="00741900" w:rsidRPr="00207465" w:rsidRDefault="00741900" w:rsidP="00207465">
            <w:pPr>
              <w:ind w:left="360"/>
              <w:jc w:val="both"/>
              <w:rPr>
                <w:rFonts w:ascii="Arial Narrow" w:hAnsi="Arial Narrow" w:cs="Arial"/>
                <w:color w:val="000000"/>
                <w:sz w:val="22"/>
                <w:szCs w:val="22"/>
              </w:rPr>
            </w:pPr>
          </w:p>
          <w:p w14:paraId="0F230957" w14:textId="1762409D" w:rsidR="00741900" w:rsidRPr="00207465" w:rsidRDefault="00741900" w:rsidP="00207465">
            <w:pPr>
              <w:pStyle w:val="Prrafodelista"/>
              <w:numPr>
                <w:ilvl w:val="1"/>
                <w:numId w:val="46"/>
              </w:numPr>
              <w:jc w:val="both"/>
              <w:rPr>
                <w:rFonts w:ascii="Arial Narrow" w:hAnsi="Arial Narrow" w:cs="Arial"/>
                <w:b/>
                <w:bCs/>
                <w:color w:val="000000"/>
              </w:rPr>
            </w:pPr>
            <w:r w:rsidRPr="00207465">
              <w:rPr>
                <w:rFonts w:ascii="Arial Narrow" w:hAnsi="Arial Narrow" w:cs="Arial"/>
                <w:b/>
                <w:bCs/>
                <w:color w:val="000000"/>
              </w:rPr>
              <w:t xml:space="preserve">Costos institucionales en los que podría llegar a incurrir el Ministerio de Ambiente y Desarrollo Sostenible. </w:t>
            </w:r>
          </w:p>
          <w:p w14:paraId="4E2A0A2C" w14:textId="77777777" w:rsidR="00EB6F07" w:rsidRPr="00207465" w:rsidRDefault="00EB6F07" w:rsidP="00B231E3">
            <w:pPr>
              <w:ind w:left="360"/>
              <w:jc w:val="both"/>
              <w:rPr>
                <w:rFonts w:ascii="Arial Narrow" w:hAnsi="Arial Narrow" w:cs="Arial"/>
                <w:color w:val="000000"/>
                <w:sz w:val="22"/>
                <w:szCs w:val="22"/>
              </w:rPr>
            </w:pPr>
          </w:p>
          <w:p w14:paraId="10024642" w14:textId="7E970F46" w:rsidR="001C4B4F" w:rsidRDefault="001C4B4F" w:rsidP="00B231E3">
            <w:pPr>
              <w:ind w:left="360"/>
              <w:jc w:val="both"/>
              <w:rPr>
                <w:rFonts w:ascii="Arial Narrow" w:hAnsi="Arial Narrow" w:cs="Arial"/>
                <w:color w:val="000000"/>
                <w:sz w:val="22"/>
                <w:szCs w:val="22"/>
              </w:rPr>
            </w:pPr>
            <w:r w:rsidRPr="00207465">
              <w:rPr>
                <w:rFonts w:ascii="Arial Narrow" w:hAnsi="Arial Narrow" w:cs="Arial"/>
                <w:color w:val="000000"/>
                <w:sz w:val="22"/>
                <w:szCs w:val="22"/>
              </w:rPr>
              <w:t xml:space="preserve">El presente apartado tiene como objetivo estimar los costos institucionales en los que podría incurrir el Ministerio de Ambiente y Desarrollo Sostenible para la implementación y operación del Registro Obligatorio de Emisiones (ROE). </w:t>
            </w:r>
          </w:p>
          <w:p w14:paraId="4321A77E" w14:textId="77777777" w:rsidR="00FA4348" w:rsidRPr="00207465" w:rsidRDefault="00FA4348" w:rsidP="00B231E3">
            <w:pPr>
              <w:ind w:left="360"/>
              <w:jc w:val="both"/>
              <w:rPr>
                <w:rFonts w:ascii="Arial Narrow" w:hAnsi="Arial Narrow" w:cs="Arial"/>
                <w:color w:val="000000"/>
                <w:sz w:val="22"/>
                <w:szCs w:val="22"/>
              </w:rPr>
            </w:pPr>
          </w:p>
          <w:p w14:paraId="0F8CA1AB" w14:textId="0790AF24" w:rsidR="00FA4348" w:rsidRPr="00207465" w:rsidRDefault="00FA4348" w:rsidP="00207465">
            <w:pPr>
              <w:ind w:left="360"/>
              <w:jc w:val="both"/>
              <w:rPr>
                <w:rFonts w:ascii="Arial Narrow" w:hAnsi="Arial Narrow" w:cs="Arial"/>
                <w:color w:val="000000"/>
                <w:sz w:val="22"/>
                <w:szCs w:val="22"/>
              </w:rPr>
            </w:pPr>
            <w:r w:rsidRPr="00207465">
              <w:rPr>
                <w:rFonts w:ascii="Arial Narrow" w:hAnsi="Arial Narrow" w:cs="Arial"/>
                <w:color w:val="000000"/>
                <w:sz w:val="22"/>
                <w:szCs w:val="22"/>
              </w:rPr>
              <w:t xml:space="preserve">El análisis de costos institucionales en los que podría incurrir el Ministerio de Ambiente y Desarrollo Sostenible para la implementación y operación del Registro Obligatorio de Emisiones (ROE) se enmarca en una aproximación a las metodologías de capacidades institucionales aplicadas al sector público, que incluye dimensiones desde el nivel micro, meso y macro institucional, que va desde el análisis de necesidades de “recursos humanos dentro de cada organización, la organización misma, el conjunto de organizaciones con las cuales se relaciona para funcionar efectivamente, el contexto institucional del sector público, y finalmente, el entorno económico, político y social dentro del cual se enmarca el sector público” </w:t>
            </w:r>
            <w:sdt>
              <w:sdtPr>
                <w:rPr>
                  <w:rFonts w:ascii="Arial Narrow" w:hAnsi="Arial Narrow" w:cs="Arial"/>
                  <w:color w:val="000000"/>
                  <w:sz w:val="22"/>
                  <w:szCs w:val="22"/>
                </w:rPr>
                <w:id w:val="1759718307"/>
                <w:citation/>
              </w:sdtPr>
              <w:sdtContent>
                <w:r w:rsidRPr="00207465">
                  <w:rPr>
                    <w:rFonts w:ascii="Arial Narrow" w:hAnsi="Arial Narrow" w:cs="Arial"/>
                    <w:color w:val="000000"/>
                    <w:sz w:val="22"/>
                    <w:szCs w:val="22"/>
                  </w:rPr>
                  <w:fldChar w:fldCharType="begin"/>
                </w:r>
                <w:r w:rsidRPr="00207465">
                  <w:rPr>
                    <w:rFonts w:ascii="Arial Narrow" w:hAnsi="Arial Narrow" w:cs="Arial"/>
                    <w:color w:val="000000"/>
                    <w:sz w:val="22"/>
                    <w:szCs w:val="22"/>
                  </w:rPr>
                  <w:instrText xml:space="preserve">CITATION Ros08 \l 9226 </w:instrText>
                </w:r>
                <w:r w:rsidRPr="00207465">
                  <w:rPr>
                    <w:rFonts w:ascii="Arial Narrow" w:hAnsi="Arial Narrow" w:cs="Arial"/>
                    <w:color w:val="000000"/>
                    <w:sz w:val="22"/>
                    <w:szCs w:val="22"/>
                  </w:rPr>
                  <w:fldChar w:fldCharType="separate"/>
                </w:r>
                <w:r w:rsidRPr="00207465">
                  <w:rPr>
                    <w:rFonts w:ascii="Arial Narrow" w:hAnsi="Arial Narrow" w:cs="Arial"/>
                    <w:color w:val="000000"/>
                    <w:sz w:val="22"/>
                    <w:szCs w:val="22"/>
                  </w:rPr>
                  <w:t>(Rosas Huerta, 2008)</w:t>
                </w:r>
                <w:r w:rsidRPr="00207465">
                  <w:rPr>
                    <w:rFonts w:ascii="Arial Narrow" w:hAnsi="Arial Narrow" w:cs="Arial"/>
                    <w:color w:val="000000"/>
                    <w:sz w:val="22"/>
                    <w:szCs w:val="22"/>
                  </w:rPr>
                  <w:fldChar w:fldCharType="end"/>
                </w:r>
              </w:sdtContent>
            </w:sdt>
            <w:r w:rsidRPr="00207465">
              <w:rPr>
                <w:rFonts w:ascii="Arial Narrow" w:hAnsi="Arial Narrow" w:cs="Arial"/>
                <w:color w:val="000000"/>
                <w:sz w:val="22"/>
                <w:szCs w:val="22"/>
              </w:rPr>
              <w:t>.</w:t>
            </w:r>
          </w:p>
          <w:p w14:paraId="2122CC7A" w14:textId="77777777" w:rsidR="00FA4348" w:rsidRDefault="00FA4348" w:rsidP="00FA4348">
            <w:pPr>
              <w:jc w:val="both"/>
            </w:pPr>
          </w:p>
          <w:p w14:paraId="424E08F9" w14:textId="4F0B365E" w:rsidR="001C4B4F" w:rsidRPr="00207465" w:rsidRDefault="00FA4348" w:rsidP="00FA4348">
            <w:pPr>
              <w:ind w:left="360"/>
              <w:jc w:val="both"/>
              <w:rPr>
                <w:rFonts w:ascii="Arial Narrow" w:hAnsi="Arial Narrow"/>
                <w:sz w:val="22"/>
                <w:szCs w:val="22"/>
              </w:rPr>
            </w:pPr>
            <w:r w:rsidRPr="00207465">
              <w:rPr>
                <w:rFonts w:ascii="Arial Narrow" w:hAnsi="Arial Narrow"/>
                <w:sz w:val="22"/>
                <w:szCs w:val="22"/>
              </w:rPr>
              <w:t>El alcance del análisis de costos atiende en particular a los niveles micro y meso institucionales, es decir a los componentes técnico-administrativos que el Ministerio de Ambiente y Desarrollo Sostenible requiere para la plataforma ROE, enfocándose en el recurso humano y en la organización misma.</w:t>
            </w:r>
          </w:p>
          <w:p w14:paraId="46167C1F" w14:textId="77777777" w:rsidR="008C0B95" w:rsidRPr="00207465" w:rsidRDefault="008C0B95" w:rsidP="00FA4348">
            <w:pPr>
              <w:ind w:left="360"/>
              <w:jc w:val="both"/>
              <w:rPr>
                <w:rFonts w:ascii="Arial Narrow" w:hAnsi="Arial Narrow" w:cs="Arial"/>
                <w:color w:val="000000"/>
                <w:sz w:val="22"/>
                <w:szCs w:val="22"/>
              </w:rPr>
            </w:pPr>
          </w:p>
          <w:p w14:paraId="1F94B066" w14:textId="74B18B62" w:rsidR="001C4B4F" w:rsidRDefault="00F21DEA" w:rsidP="00AC21D0">
            <w:pPr>
              <w:ind w:left="360"/>
              <w:jc w:val="both"/>
              <w:rPr>
                <w:rFonts w:ascii="Arial Narrow" w:hAnsi="Arial Narrow" w:cs="Arial"/>
                <w:color w:val="000000"/>
                <w:sz w:val="22"/>
                <w:szCs w:val="22"/>
              </w:rPr>
            </w:pPr>
            <w:r w:rsidRPr="00207465">
              <w:rPr>
                <w:rFonts w:ascii="Arial Narrow" w:hAnsi="Arial Narrow"/>
                <w:sz w:val="22"/>
                <w:szCs w:val="22"/>
              </w:rPr>
              <w:t>Es importante precisar que</w:t>
            </w:r>
            <w:r w:rsidRPr="004168AC">
              <w:rPr>
                <w:rFonts w:ascii="Arial Narrow" w:hAnsi="Arial Narrow" w:cs="Arial"/>
                <w:color w:val="000000"/>
                <w:sz w:val="22"/>
                <w:szCs w:val="22"/>
              </w:rPr>
              <w:t>, e</w:t>
            </w:r>
            <w:r w:rsidR="001C4B4F" w:rsidRPr="00207465">
              <w:rPr>
                <w:rFonts w:ascii="Arial Narrow" w:hAnsi="Arial Narrow" w:cs="Arial"/>
                <w:color w:val="000000"/>
                <w:sz w:val="22"/>
                <w:szCs w:val="22"/>
              </w:rPr>
              <w:t xml:space="preserve">l diseño y desarrollo de la plataforma ROE contó con el apoyo de cooperación internacional, principalmente de la Conferencia de las Naciones Unidas sobre Comercio y Desarrollo (UNCTAD), así como del Banco Mundial mediante el programa </w:t>
            </w:r>
            <w:proofErr w:type="spellStart"/>
            <w:r w:rsidR="001C4B4F" w:rsidRPr="00207465">
              <w:rPr>
                <w:rFonts w:ascii="Arial Narrow" w:hAnsi="Arial Narrow" w:cs="Arial"/>
                <w:color w:val="000000"/>
                <w:sz w:val="22"/>
                <w:szCs w:val="22"/>
              </w:rPr>
              <w:t>Partnership</w:t>
            </w:r>
            <w:proofErr w:type="spellEnd"/>
            <w:r w:rsidR="001C4B4F" w:rsidRPr="00207465">
              <w:rPr>
                <w:rFonts w:ascii="Arial Narrow" w:hAnsi="Arial Narrow" w:cs="Arial"/>
                <w:color w:val="000000"/>
                <w:sz w:val="22"/>
                <w:szCs w:val="22"/>
              </w:rPr>
              <w:t xml:space="preserve"> </w:t>
            </w:r>
            <w:proofErr w:type="spellStart"/>
            <w:r w:rsidR="001C4B4F" w:rsidRPr="00207465">
              <w:rPr>
                <w:rFonts w:ascii="Arial Narrow" w:hAnsi="Arial Narrow" w:cs="Arial"/>
                <w:color w:val="000000"/>
                <w:sz w:val="22"/>
                <w:szCs w:val="22"/>
              </w:rPr>
              <w:t>for</w:t>
            </w:r>
            <w:proofErr w:type="spellEnd"/>
            <w:r w:rsidR="001C4B4F" w:rsidRPr="00207465">
              <w:rPr>
                <w:rFonts w:ascii="Arial Narrow" w:hAnsi="Arial Narrow" w:cs="Arial"/>
                <w:color w:val="000000"/>
                <w:sz w:val="22"/>
                <w:szCs w:val="22"/>
              </w:rPr>
              <w:t xml:space="preserve"> Market </w:t>
            </w:r>
            <w:proofErr w:type="spellStart"/>
            <w:r w:rsidR="001C4B4F" w:rsidRPr="00207465">
              <w:rPr>
                <w:rFonts w:ascii="Arial Narrow" w:hAnsi="Arial Narrow" w:cs="Arial"/>
                <w:color w:val="000000"/>
                <w:sz w:val="22"/>
                <w:szCs w:val="22"/>
              </w:rPr>
              <w:t>Readiness</w:t>
            </w:r>
            <w:proofErr w:type="spellEnd"/>
            <w:r w:rsidR="001C4B4F" w:rsidRPr="00207465">
              <w:rPr>
                <w:rFonts w:ascii="Arial Narrow" w:hAnsi="Arial Narrow" w:cs="Arial"/>
                <w:color w:val="000000"/>
                <w:sz w:val="22"/>
                <w:szCs w:val="22"/>
              </w:rPr>
              <w:t xml:space="preserve"> (PMR).  Por lo</w:t>
            </w:r>
            <w:r w:rsidR="009079EF" w:rsidRPr="004168AC">
              <w:rPr>
                <w:rFonts w:ascii="Arial Narrow" w:hAnsi="Arial Narrow" w:cs="Arial"/>
                <w:color w:val="000000"/>
                <w:sz w:val="22"/>
                <w:szCs w:val="22"/>
              </w:rPr>
              <w:t xml:space="preserve"> anterior, el</w:t>
            </w:r>
            <w:r w:rsidR="005605F6" w:rsidRPr="004168AC">
              <w:rPr>
                <w:rFonts w:ascii="Arial Narrow" w:hAnsi="Arial Narrow" w:cs="Arial"/>
                <w:color w:val="000000"/>
                <w:sz w:val="22"/>
                <w:szCs w:val="22"/>
              </w:rPr>
              <w:t xml:space="preserve"> análisis incluye las necesidades técnico-administrativas para la fase de operación y mantenimiento de la plataforma. Tanto la identificación de requerimientos como el costeo se realizó a partir de los lineamientos de la Dirección de Cambio Climático y Gestión del Riesgo del Ministerio de Ambiente y Desarrollo Sostenible</w:t>
            </w:r>
          </w:p>
          <w:p w14:paraId="6EDDC730" w14:textId="77777777" w:rsidR="004A7278" w:rsidRDefault="004A7278" w:rsidP="00AC21D0">
            <w:pPr>
              <w:ind w:left="360"/>
              <w:jc w:val="both"/>
              <w:rPr>
                <w:rFonts w:ascii="Arial Narrow" w:hAnsi="Arial Narrow" w:cs="Arial"/>
                <w:color w:val="000000"/>
                <w:sz w:val="22"/>
                <w:szCs w:val="22"/>
              </w:rPr>
            </w:pPr>
          </w:p>
          <w:p w14:paraId="2C61B32C" w14:textId="0C2F0940" w:rsidR="004A7278" w:rsidRPr="00207465" w:rsidRDefault="004A7278" w:rsidP="00AC21D0">
            <w:pPr>
              <w:ind w:left="360"/>
              <w:jc w:val="both"/>
              <w:rPr>
                <w:rFonts w:ascii="Arial Narrow" w:hAnsi="Arial Narrow" w:cs="Arial"/>
                <w:color w:val="000000"/>
                <w:sz w:val="22"/>
                <w:szCs w:val="22"/>
              </w:rPr>
            </w:pPr>
            <w:r w:rsidRPr="004A7278">
              <w:rPr>
                <w:rFonts w:ascii="Arial Narrow" w:hAnsi="Arial Narrow" w:cs="Arial"/>
                <w:color w:val="000000"/>
                <w:sz w:val="22"/>
                <w:szCs w:val="22"/>
              </w:rPr>
              <w:t>A continuación, se relaciona las categorías de costos asociadas relacionadas a las fases de operación y mantenimiento:</w:t>
            </w:r>
          </w:p>
          <w:p w14:paraId="263FF8BF" w14:textId="77777777" w:rsidR="001C4B4F" w:rsidRPr="00207465" w:rsidRDefault="001C4B4F" w:rsidP="004168AC">
            <w:pPr>
              <w:ind w:left="360"/>
              <w:jc w:val="both"/>
              <w:rPr>
                <w:rFonts w:ascii="Arial Narrow" w:hAnsi="Arial Narrow" w:cs="Arial"/>
                <w:color w:val="000000"/>
                <w:sz w:val="22"/>
                <w:szCs w:val="22"/>
              </w:rPr>
            </w:pPr>
          </w:p>
          <w:p w14:paraId="7F3679FF" w14:textId="7CB39688" w:rsidR="001C4B4F" w:rsidRPr="00207465" w:rsidRDefault="001C4B4F" w:rsidP="004168AC">
            <w:pPr>
              <w:ind w:left="360"/>
              <w:jc w:val="both"/>
              <w:rPr>
                <w:rFonts w:ascii="Arial Narrow" w:hAnsi="Arial Narrow" w:cs="Arial"/>
                <w:color w:val="000000"/>
                <w:sz w:val="22"/>
                <w:szCs w:val="22"/>
              </w:rPr>
            </w:pPr>
            <w:r w:rsidRPr="00207465">
              <w:rPr>
                <w:rFonts w:ascii="Arial Narrow" w:hAnsi="Arial Narrow" w:cs="Arial"/>
                <w:b/>
                <w:bCs/>
                <w:color w:val="000000"/>
                <w:sz w:val="22"/>
                <w:szCs w:val="22"/>
              </w:rPr>
              <w:t>Recurso humano.</w:t>
            </w:r>
            <w:r w:rsidRPr="00207465">
              <w:rPr>
                <w:rFonts w:ascii="Arial Narrow" w:hAnsi="Arial Narrow" w:cs="Arial"/>
                <w:color w:val="000000"/>
                <w:sz w:val="22"/>
                <w:szCs w:val="22"/>
              </w:rPr>
              <w:t xml:space="preserve"> Se prevé la necesidad de contar con un equipo conformado por profesionales con experiencia en cuantificación de emisiones de gases de efecto invernadero a nivel corporativo. Asimismo, se requiere contar con personal encargado de la gestión tecnológica de la plataforma, y un líder funcional encargado de coordinar los procesos de operación del sistema. Los costos asociados a este componente corresponden principalmente a honorarios profesionales del equipo técnico necesario para garantizar la operación del sistema, según se requiera por cada etapa de implementación de ROE. </w:t>
            </w:r>
            <w:r w:rsidR="00E34850" w:rsidRPr="00E34850">
              <w:rPr>
                <w:rFonts w:ascii="Arial Narrow" w:hAnsi="Arial Narrow" w:cs="Arial"/>
                <w:color w:val="000000"/>
                <w:sz w:val="22"/>
                <w:szCs w:val="22"/>
              </w:rPr>
              <w:t xml:space="preserve">En este componente las proyecciones consideraron la Resolución 0146 del 21 de febrero de </w:t>
            </w:r>
            <w:r w:rsidR="00EC6427" w:rsidRPr="00E34850">
              <w:rPr>
                <w:rFonts w:ascii="Arial Narrow" w:hAnsi="Arial Narrow" w:cs="Arial"/>
                <w:color w:val="000000"/>
                <w:sz w:val="22"/>
                <w:szCs w:val="22"/>
              </w:rPr>
              <w:t>2023 del</w:t>
            </w:r>
            <w:r w:rsidR="00E34850" w:rsidRPr="00E34850">
              <w:rPr>
                <w:rFonts w:ascii="Arial Narrow" w:hAnsi="Arial Narrow" w:cs="Arial"/>
                <w:color w:val="000000"/>
                <w:sz w:val="22"/>
                <w:szCs w:val="22"/>
              </w:rPr>
              <w:t xml:space="preserve"> Ministerio de Ambiente y Desarrollo Sostenible.</w:t>
            </w:r>
          </w:p>
          <w:p w14:paraId="67F317D5" w14:textId="77777777" w:rsidR="001C4B4F" w:rsidRPr="00207465" w:rsidRDefault="001C4B4F" w:rsidP="00B231E3">
            <w:pPr>
              <w:ind w:left="360"/>
              <w:jc w:val="both"/>
              <w:rPr>
                <w:rFonts w:ascii="Arial Narrow" w:hAnsi="Arial Narrow" w:cs="Arial"/>
                <w:color w:val="000000"/>
                <w:sz w:val="22"/>
                <w:szCs w:val="22"/>
              </w:rPr>
            </w:pPr>
          </w:p>
          <w:p w14:paraId="73E62B4E" w14:textId="7847C5DC" w:rsidR="001C4B4F" w:rsidRPr="00207465" w:rsidRDefault="001C4B4F" w:rsidP="00B231E3">
            <w:pPr>
              <w:ind w:left="360"/>
              <w:jc w:val="both"/>
              <w:rPr>
                <w:rFonts w:ascii="Arial Narrow" w:hAnsi="Arial Narrow" w:cs="Arial"/>
                <w:color w:val="000000"/>
                <w:sz w:val="22"/>
                <w:szCs w:val="22"/>
              </w:rPr>
            </w:pPr>
            <w:r w:rsidRPr="00207465">
              <w:rPr>
                <w:rFonts w:ascii="Arial Narrow" w:hAnsi="Arial Narrow" w:cs="Arial"/>
                <w:b/>
                <w:bCs/>
                <w:color w:val="000000"/>
                <w:sz w:val="22"/>
                <w:szCs w:val="22"/>
              </w:rPr>
              <w:t>Infraestructura tecnológica.</w:t>
            </w:r>
            <w:r w:rsidR="004168AC">
              <w:rPr>
                <w:rFonts w:ascii="Arial Narrow" w:hAnsi="Arial Narrow" w:cs="Arial"/>
                <w:color w:val="000000"/>
                <w:sz w:val="22"/>
                <w:szCs w:val="22"/>
              </w:rPr>
              <w:t xml:space="preserve"> </w:t>
            </w:r>
            <w:r w:rsidR="00011D9D" w:rsidRPr="00034699">
              <w:rPr>
                <w:rFonts w:ascii="Arial Narrow" w:hAnsi="Arial Narrow" w:cs="Arial"/>
                <w:color w:val="000000"/>
                <w:sz w:val="22"/>
                <w:szCs w:val="22"/>
              </w:rPr>
              <w:t>La operación del ROE requiere una infraestructura tecnológica (computadores, servidores, capacidad de procesamiento, de almacenamiento, entre otros) que permita almacenar, procesar y gestionar volúmenes importantes de información sobre emisiones de gases de efecto invernadero y disponibilidad de servicio por la concurrencia de usuarios. Adicionalmente, la plataforma requerirá mejoras evolutivas que pueden incluir cambios o actualizaciones tanto en la interfaz como en la parte operativa de la plataforma. Estas mejoras se identificarán progresivamente en las primeras etapas de operación del sistema</w:t>
            </w:r>
            <w:r w:rsidRPr="00207465">
              <w:rPr>
                <w:rFonts w:ascii="Arial Narrow" w:hAnsi="Arial Narrow" w:cs="Arial"/>
                <w:color w:val="000000"/>
                <w:sz w:val="22"/>
                <w:szCs w:val="22"/>
              </w:rPr>
              <w:t xml:space="preserve">. </w:t>
            </w:r>
          </w:p>
          <w:p w14:paraId="601842E0" w14:textId="77777777" w:rsidR="001C4B4F" w:rsidRPr="00207465" w:rsidRDefault="001C4B4F" w:rsidP="00B231E3">
            <w:pPr>
              <w:ind w:left="360"/>
              <w:jc w:val="both"/>
              <w:rPr>
                <w:rFonts w:ascii="Arial Narrow" w:hAnsi="Arial Narrow" w:cs="Arial"/>
                <w:color w:val="000000"/>
                <w:sz w:val="22"/>
                <w:szCs w:val="22"/>
              </w:rPr>
            </w:pPr>
          </w:p>
          <w:p w14:paraId="28D8377C" w14:textId="5C7535A5" w:rsidR="001C4B4F" w:rsidRDefault="00C30A27" w:rsidP="00C30A27">
            <w:pPr>
              <w:ind w:left="360"/>
              <w:jc w:val="both"/>
              <w:rPr>
                <w:rFonts w:ascii="Arial Narrow" w:hAnsi="Arial Narrow" w:cs="Arial"/>
                <w:color w:val="000000"/>
                <w:sz w:val="22"/>
                <w:szCs w:val="22"/>
              </w:rPr>
            </w:pPr>
            <w:r w:rsidRPr="00C30A27">
              <w:rPr>
                <w:rFonts w:ascii="Arial Narrow" w:hAnsi="Arial Narrow" w:cs="Arial"/>
                <w:color w:val="000000"/>
                <w:sz w:val="22"/>
                <w:szCs w:val="22"/>
              </w:rPr>
              <w:lastRenderedPageBreak/>
              <w:t>Para la Etapa 1 de ROE se espera que haya un poco más de mil usuarios reportando. Según los análisis de carga realizados por el equipo técnico de la Dirección de Cambio Climático y Gestión del Riesgo y previa revisión con la Oficina de Tecnologías de la Información y la Comunicación, se concluyó que para esta etapa la infraestructura tecnológica con la que cuenta el Ministerio de Ambiente y Desarrollo Sostenible no requiere ajustes para la puesta en operación de la plataforma. No obstante, para las siguientes etapas en las que ingresarán mayor cantidad de usuarios, se requerirá mejoras en la infraestructura de aplicación y de bases de datos, así como de arquitectura tecnológica.</w:t>
            </w:r>
          </w:p>
          <w:p w14:paraId="2505DFD8" w14:textId="77777777" w:rsidR="00EC6427" w:rsidRPr="00207465" w:rsidRDefault="00EC6427" w:rsidP="00C30A27">
            <w:pPr>
              <w:ind w:left="360"/>
              <w:jc w:val="both"/>
              <w:rPr>
                <w:rFonts w:ascii="Arial Narrow" w:hAnsi="Arial Narrow" w:cs="Arial"/>
                <w:color w:val="000000"/>
                <w:sz w:val="22"/>
                <w:szCs w:val="22"/>
              </w:rPr>
            </w:pPr>
          </w:p>
          <w:p w14:paraId="09D55330" w14:textId="31934A92" w:rsidR="001C4B4F" w:rsidRDefault="001C4B4F" w:rsidP="00B231E3">
            <w:pPr>
              <w:ind w:left="360"/>
              <w:jc w:val="both"/>
              <w:rPr>
                <w:rFonts w:ascii="Arial Narrow" w:hAnsi="Arial Narrow" w:cs="Arial"/>
                <w:color w:val="000000"/>
                <w:sz w:val="22"/>
                <w:szCs w:val="22"/>
              </w:rPr>
            </w:pPr>
            <w:r w:rsidRPr="00FA0EF2">
              <w:rPr>
                <w:rFonts w:ascii="Arial Narrow" w:hAnsi="Arial Narrow" w:cs="Arial"/>
                <w:b/>
                <w:bCs/>
                <w:color w:val="000000"/>
                <w:sz w:val="22"/>
                <w:szCs w:val="22"/>
              </w:rPr>
              <w:t>Fortalecimiento de capacidades.</w:t>
            </w:r>
            <w:r w:rsidRPr="00FA0EF2">
              <w:rPr>
                <w:rFonts w:ascii="Arial Narrow" w:hAnsi="Arial Narrow" w:cs="Arial"/>
                <w:color w:val="000000"/>
                <w:sz w:val="22"/>
                <w:szCs w:val="22"/>
              </w:rPr>
              <w:t xml:space="preserve"> La implementación del ROE también requiere el desarrollo de acciones orientadas </w:t>
            </w:r>
            <w:r w:rsidR="00BE7230" w:rsidRPr="00FA0EF2">
              <w:rPr>
                <w:rFonts w:ascii="Arial Narrow" w:hAnsi="Arial Narrow" w:cs="Arial"/>
                <w:color w:val="000000"/>
                <w:sz w:val="22"/>
                <w:szCs w:val="22"/>
              </w:rPr>
              <w:t xml:space="preserve">a la sensibilización </w:t>
            </w:r>
            <w:r w:rsidR="00213C73" w:rsidRPr="00FA0EF2">
              <w:rPr>
                <w:rFonts w:ascii="Arial Narrow" w:hAnsi="Arial Narrow" w:cs="Arial"/>
                <w:color w:val="000000"/>
                <w:sz w:val="22"/>
                <w:szCs w:val="22"/>
              </w:rPr>
              <w:t>y fortalecimiento</w:t>
            </w:r>
            <w:r w:rsidRPr="00FA0EF2">
              <w:rPr>
                <w:rFonts w:ascii="Arial Narrow" w:hAnsi="Arial Narrow" w:cs="Arial"/>
                <w:color w:val="000000"/>
                <w:sz w:val="22"/>
                <w:szCs w:val="22"/>
              </w:rPr>
              <w:t xml:space="preserve"> de capacidades para los usuarios del sistema. Este componente incluye actividades como desarrollo de lineamientos técnicos y metodológicos</w:t>
            </w:r>
            <w:r w:rsidRPr="00207465">
              <w:rPr>
                <w:rFonts w:ascii="Arial Narrow" w:hAnsi="Arial Narrow" w:cs="Arial"/>
                <w:color w:val="000000"/>
                <w:sz w:val="22"/>
                <w:szCs w:val="22"/>
              </w:rPr>
              <w:t>, generación de material de apoyo para el uso de la plataforma y asistencia técnica a las organizaciones obligadas a reportar emisiones. Estas actividades contribuirán a mejorar la calidad de la información reportada, reducir la incertidumbre en los datos y facilitar el proceso de implementación del sistema.</w:t>
            </w:r>
          </w:p>
          <w:p w14:paraId="43B3F882" w14:textId="77777777" w:rsidR="00910FED" w:rsidRDefault="00910FED" w:rsidP="00B231E3">
            <w:pPr>
              <w:ind w:left="360"/>
              <w:jc w:val="both"/>
              <w:rPr>
                <w:rFonts w:ascii="Arial Narrow" w:hAnsi="Arial Narrow" w:cs="Arial"/>
                <w:color w:val="000000"/>
                <w:sz w:val="22"/>
                <w:szCs w:val="22"/>
              </w:rPr>
            </w:pPr>
          </w:p>
          <w:p w14:paraId="1E79E046" w14:textId="77777777" w:rsidR="00910FED" w:rsidRDefault="00910FED" w:rsidP="00910FED">
            <w:pPr>
              <w:ind w:left="360"/>
              <w:jc w:val="both"/>
              <w:rPr>
                <w:rFonts w:ascii="Arial Narrow" w:hAnsi="Arial Narrow" w:cs="Arial"/>
                <w:color w:val="000000"/>
                <w:sz w:val="22"/>
                <w:szCs w:val="22"/>
              </w:rPr>
            </w:pPr>
            <w:r w:rsidRPr="00910FED">
              <w:rPr>
                <w:rFonts w:ascii="Arial Narrow" w:hAnsi="Arial Narrow" w:cs="Arial"/>
                <w:color w:val="000000"/>
                <w:sz w:val="22"/>
                <w:szCs w:val="22"/>
              </w:rPr>
              <w:t>Considerando que las grandes empresas ingresarán en la Etapa 1, las medianas en la Etapa 2 y las pequeñas en la Etapa 3, la estimación de costos se estructuró conforme a este criterio de gradualidad. En cuanto al recurso humano requerido para la revisión de información, el acompañamiento a las empresas, la atención de requerimientos técnicos e incidencias, así como el mantenimiento evolutivo y la implementación de mejoras en la plataforma, se proyectó un equipo de profesionales que se fortalecerá progresivamente a lo largo de las etapas.</w:t>
            </w:r>
          </w:p>
          <w:p w14:paraId="43659A7A" w14:textId="77777777" w:rsidR="00910FED" w:rsidRPr="00910FED" w:rsidRDefault="00910FED" w:rsidP="00910FED">
            <w:pPr>
              <w:ind w:left="360"/>
              <w:jc w:val="both"/>
              <w:rPr>
                <w:rFonts w:ascii="Arial Narrow" w:hAnsi="Arial Narrow" w:cs="Arial"/>
                <w:color w:val="000000"/>
                <w:sz w:val="22"/>
                <w:szCs w:val="22"/>
              </w:rPr>
            </w:pPr>
          </w:p>
          <w:p w14:paraId="611BEA3C" w14:textId="449DACEE" w:rsidR="00910FED" w:rsidRPr="00207465" w:rsidRDefault="00910FED" w:rsidP="00910FED">
            <w:pPr>
              <w:ind w:left="360"/>
              <w:jc w:val="both"/>
              <w:rPr>
                <w:rFonts w:ascii="Arial Narrow" w:hAnsi="Arial Narrow" w:cs="Arial"/>
                <w:color w:val="000000"/>
                <w:sz w:val="22"/>
                <w:szCs w:val="22"/>
              </w:rPr>
            </w:pPr>
            <w:r w:rsidRPr="00910FED">
              <w:rPr>
                <w:rFonts w:ascii="Arial Narrow" w:hAnsi="Arial Narrow" w:cs="Arial"/>
                <w:color w:val="000000"/>
                <w:sz w:val="22"/>
                <w:szCs w:val="22"/>
              </w:rPr>
              <w:t>De igual forma, las necesidades de infraestructura tecnológica, particularmente en servidores y bases de datos, aumentarán en la medida en que crezca el número de registros. Finalmente, se prevé que en cada etapa se implementen mecanismos de fortalecimiento de capacidades, junto con estrategias de socialización, difusión y capacitación dirigidas a los usuarios de la plataforma ROE.</w:t>
            </w:r>
          </w:p>
          <w:p w14:paraId="57E50252" w14:textId="77777777" w:rsidR="001C4B4F" w:rsidRPr="00207465" w:rsidRDefault="001C4B4F" w:rsidP="00B231E3">
            <w:pPr>
              <w:ind w:left="360"/>
              <w:jc w:val="both"/>
              <w:rPr>
                <w:rFonts w:ascii="Arial Narrow" w:hAnsi="Arial Narrow" w:cs="Arial"/>
                <w:color w:val="000000"/>
                <w:sz w:val="22"/>
                <w:szCs w:val="22"/>
              </w:rPr>
            </w:pPr>
          </w:p>
          <w:p w14:paraId="5551E54B" w14:textId="7DA7D99E" w:rsidR="004168AC" w:rsidRPr="00207465" w:rsidRDefault="00155168" w:rsidP="00B231E3">
            <w:pPr>
              <w:ind w:left="360"/>
              <w:jc w:val="both"/>
              <w:rPr>
                <w:rFonts w:ascii="Arial Narrow" w:hAnsi="Arial Narrow" w:cs="Arial"/>
                <w:color w:val="000000"/>
                <w:sz w:val="22"/>
                <w:szCs w:val="22"/>
              </w:rPr>
            </w:pPr>
            <w:r>
              <w:rPr>
                <w:rFonts w:ascii="Arial Narrow" w:hAnsi="Arial Narrow" w:cs="Arial"/>
                <w:color w:val="000000"/>
                <w:sz w:val="22"/>
                <w:szCs w:val="22"/>
              </w:rPr>
              <w:t>De esta manera, la estimación de los</w:t>
            </w:r>
            <w:r w:rsidR="004168AC">
              <w:rPr>
                <w:rFonts w:ascii="Arial Narrow" w:hAnsi="Arial Narrow" w:cs="Arial"/>
                <w:color w:val="000000"/>
                <w:sz w:val="22"/>
                <w:szCs w:val="22"/>
              </w:rPr>
              <w:t xml:space="preserve"> </w:t>
            </w:r>
            <w:r w:rsidR="001C4B4F" w:rsidRPr="00207465">
              <w:rPr>
                <w:rFonts w:ascii="Arial Narrow" w:hAnsi="Arial Narrow" w:cs="Arial"/>
                <w:color w:val="000000"/>
                <w:sz w:val="22"/>
                <w:szCs w:val="22"/>
              </w:rPr>
              <w:t xml:space="preserve">costos </w:t>
            </w:r>
            <w:r w:rsidR="00432699">
              <w:rPr>
                <w:rFonts w:ascii="Arial Narrow" w:hAnsi="Arial Narrow" w:cs="Arial"/>
                <w:color w:val="000000"/>
                <w:sz w:val="22"/>
                <w:szCs w:val="22"/>
              </w:rPr>
              <w:t>para cada</w:t>
            </w:r>
            <w:r w:rsidR="001C4B4F" w:rsidRPr="00207465">
              <w:rPr>
                <w:rFonts w:ascii="Arial Narrow" w:hAnsi="Arial Narrow" w:cs="Arial"/>
                <w:color w:val="000000"/>
                <w:sz w:val="22"/>
                <w:szCs w:val="22"/>
              </w:rPr>
              <w:t xml:space="preserve"> </w:t>
            </w:r>
            <w:r w:rsidR="00432699">
              <w:rPr>
                <w:rFonts w:ascii="Arial Narrow" w:hAnsi="Arial Narrow" w:cs="Arial"/>
                <w:color w:val="000000"/>
                <w:sz w:val="22"/>
                <w:szCs w:val="22"/>
              </w:rPr>
              <w:t>etapa es la siguiente</w:t>
            </w:r>
            <w:r w:rsidR="001C4B4F" w:rsidRPr="00207465">
              <w:rPr>
                <w:rFonts w:ascii="Arial Narrow" w:hAnsi="Arial Narrow" w:cs="Arial"/>
                <w:color w:val="000000"/>
                <w:sz w:val="22"/>
                <w:szCs w:val="22"/>
              </w:rPr>
              <w:t xml:space="preserve">: </w:t>
            </w:r>
          </w:p>
          <w:p w14:paraId="72C222A6" w14:textId="77777777" w:rsidR="002741C4" w:rsidRPr="00207465" w:rsidRDefault="002741C4" w:rsidP="004168AC">
            <w:pPr>
              <w:ind w:left="360"/>
              <w:jc w:val="both"/>
              <w:rPr>
                <w:rFonts w:ascii="Arial Narrow" w:hAnsi="Arial Narrow" w:cs="Arial"/>
                <w:color w:val="000000"/>
                <w:sz w:val="22"/>
                <w:szCs w:val="22"/>
              </w:rPr>
            </w:pPr>
          </w:p>
          <w:p w14:paraId="44D7B798" w14:textId="6376A773" w:rsidR="001C4B4F" w:rsidRPr="00207465" w:rsidRDefault="001C4B4F" w:rsidP="00207465">
            <w:pPr>
              <w:pStyle w:val="Prrafodelista"/>
              <w:numPr>
                <w:ilvl w:val="0"/>
                <w:numId w:val="58"/>
              </w:numPr>
              <w:jc w:val="both"/>
              <w:rPr>
                <w:rFonts w:ascii="Arial Narrow" w:hAnsi="Arial Narrow" w:cs="Arial"/>
                <w:color w:val="000000"/>
              </w:rPr>
            </w:pPr>
            <w:r w:rsidRPr="00207465">
              <w:rPr>
                <w:rFonts w:ascii="Arial Narrow" w:eastAsia="Times New Roman" w:hAnsi="Arial Narrow" w:cs="Arial"/>
                <w:color w:val="000000"/>
                <w:lang w:eastAsia="es-ES"/>
              </w:rPr>
              <w:t xml:space="preserve">Etapa 1 (año 2027, grandes empresas): $ </w:t>
            </w:r>
            <w:r w:rsidR="000A15A6" w:rsidRPr="000A15A6">
              <w:rPr>
                <w:rFonts w:ascii="Arial Narrow" w:eastAsia="Times New Roman" w:hAnsi="Arial Narrow" w:cs="Arial"/>
                <w:color w:val="000000"/>
                <w:lang w:eastAsia="es-ES"/>
              </w:rPr>
              <w:t>$ 704.548.359</w:t>
            </w:r>
          </w:p>
          <w:p w14:paraId="22AB2D38" w14:textId="3A2DB655" w:rsidR="001C4B4F" w:rsidRPr="00207465" w:rsidRDefault="001C4B4F" w:rsidP="00207465">
            <w:pPr>
              <w:pStyle w:val="Prrafodelista"/>
              <w:numPr>
                <w:ilvl w:val="0"/>
                <w:numId w:val="58"/>
              </w:numPr>
              <w:jc w:val="both"/>
              <w:rPr>
                <w:rFonts w:ascii="Arial Narrow" w:hAnsi="Arial Narrow" w:cs="Arial"/>
                <w:color w:val="000000"/>
              </w:rPr>
            </w:pPr>
            <w:r w:rsidRPr="00207465">
              <w:rPr>
                <w:rFonts w:ascii="Arial Narrow" w:eastAsia="Times New Roman" w:hAnsi="Arial Narrow" w:cs="Arial"/>
                <w:color w:val="000000"/>
                <w:lang w:eastAsia="es-ES"/>
              </w:rPr>
              <w:t xml:space="preserve">Etapa 2 (año 2028, grandes y medianas empresas): $ </w:t>
            </w:r>
            <w:r w:rsidR="005A74CB" w:rsidRPr="005A74CB">
              <w:rPr>
                <w:rFonts w:ascii="Arial Narrow" w:eastAsia="Times New Roman" w:hAnsi="Arial Narrow" w:cs="Arial"/>
                <w:color w:val="000000"/>
                <w:lang w:eastAsia="es-ES"/>
              </w:rPr>
              <w:t>$ 1.124.933.474</w:t>
            </w:r>
          </w:p>
          <w:p w14:paraId="1BF27F82" w14:textId="77D71E8E" w:rsidR="001C4B4F" w:rsidRPr="00207465" w:rsidRDefault="001C4B4F" w:rsidP="00207465">
            <w:pPr>
              <w:pStyle w:val="Prrafodelista"/>
              <w:numPr>
                <w:ilvl w:val="0"/>
                <w:numId w:val="58"/>
              </w:numPr>
              <w:jc w:val="both"/>
              <w:rPr>
                <w:rFonts w:ascii="Arial Narrow" w:hAnsi="Arial Narrow" w:cs="Arial"/>
                <w:color w:val="000000"/>
              </w:rPr>
            </w:pPr>
            <w:r w:rsidRPr="00207465">
              <w:rPr>
                <w:rFonts w:ascii="Arial Narrow" w:eastAsia="Times New Roman" w:hAnsi="Arial Narrow" w:cs="Arial"/>
                <w:color w:val="000000"/>
                <w:lang w:eastAsia="es-ES"/>
              </w:rPr>
              <w:t>Etapa 3 (año 2029, grandes, medianas y pequeñas empresas): $</w:t>
            </w:r>
            <w:r w:rsidR="002D2A06" w:rsidRPr="002D2A06">
              <w:rPr>
                <w:rFonts w:ascii="Arial Narrow" w:eastAsia="Times New Roman" w:hAnsi="Arial Narrow" w:cs="Arial"/>
                <w:color w:val="000000"/>
                <w:lang w:eastAsia="es-ES"/>
              </w:rPr>
              <w:t xml:space="preserve"> 1.603.629.718</w:t>
            </w:r>
          </w:p>
          <w:p w14:paraId="4112609D" w14:textId="77777777" w:rsidR="001C4B4F" w:rsidRPr="00207465" w:rsidRDefault="001C4B4F" w:rsidP="00B231E3">
            <w:pPr>
              <w:ind w:left="360"/>
              <w:jc w:val="both"/>
              <w:rPr>
                <w:rFonts w:ascii="Arial Narrow" w:hAnsi="Arial Narrow" w:cs="Arial"/>
                <w:color w:val="000000"/>
                <w:sz w:val="22"/>
                <w:szCs w:val="22"/>
              </w:rPr>
            </w:pPr>
          </w:p>
          <w:p w14:paraId="430BCC77" w14:textId="5D351344" w:rsidR="001C4B4F" w:rsidRPr="00207465" w:rsidRDefault="001C4B4F" w:rsidP="00207465">
            <w:pPr>
              <w:ind w:left="360"/>
              <w:jc w:val="center"/>
              <w:rPr>
                <w:rFonts w:ascii="Arial Narrow" w:hAnsi="Arial Narrow" w:cs="Arial"/>
                <w:color w:val="000000"/>
                <w:sz w:val="22"/>
                <w:szCs w:val="22"/>
              </w:rPr>
            </w:pPr>
            <w:r w:rsidRPr="00207465">
              <w:rPr>
                <w:rFonts w:ascii="Arial Narrow" w:hAnsi="Arial Narrow" w:cs="Arial"/>
                <w:b/>
                <w:bCs/>
                <w:color w:val="000000"/>
              </w:rPr>
              <w:t>Figura 1. Impacto económico agregado institucional por etapa de implementación del ROE (cifras en miles de millones de pesos)</w:t>
            </w:r>
          </w:p>
          <w:p w14:paraId="7EF13041" w14:textId="5830F3B7" w:rsidR="002741C4" w:rsidRPr="00207465" w:rsidRDefault="0032310C" w:rsidP="00207465">
            <w:pPr>
              <w:ind w:left="360"/>
              <w:jc w:val="center"/>
              <w:rPr>
                <w:rFonts w:ascii="Arial Narrow" w:hAnsi="Arial Narrow" w:cs="Arial"/>
                <w:color w:val="000000"/>
                <w:sz w:val="22"/>
                <w:szCs w:val="22"/>
              </w:rPr>
            </w:pPr>
            <w:r>
              <w:rPr>
                <w:noProof/>
              </w:rPr>
              <w:lastRenderedPageBreak/>
              <w:drawing>
                <wp:inline distT="0" distB="0" distL="0" distR="0" wp14:anchorId="457BE453" wp14:editId="3C9AD21A">
                  <wp:extent cx="4581525" cy="2581275"/>
                  <wp:effectExtent l="0" t="0" r="9525" b="9525"/>
                  <wp:docPr id="1404356490" name="Gráfico 1">
                    <a:extLst xmlns:a="http://schemas.openxmlformats.org/drawingml/2006/main">
                      <a:ext uri="{FF2B5EF4-FFF2-40B4-BE49-F238E27FC236}">
                        <a16:creationId xmlns:a16="http://schemas.microsoft.com/office/drawing/2014/main" id="{34B3D12D-C53E-4A58-96EF-1E0628FAC60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36AFD915" w14:textId="39C47994" w:rsidR="001C4B4F" w:rsidRPr="00207465" w:rsidRDefault="001C4B4F" w:rsidP="00207465">
            <w:pPr>
              <w:ind w:left="360"/>
              <w:jc w:val="center"/>
              <w:rPr>
                <w:rFonts w:ascii="Arial Narrow" w:hAnsi="Arial Narrow" w:cs="Arial"/>
                <w:b/>
                <w:bCs/>
                <w:color w:val="000000"/>
              </w:rPr>
            </w:pPr>
            <w:r w:rsidRPr="00207465">
              <w:rPr>
                <w:rFonts w:ascii="Arial Narrow" w:hAnsi="Arial Narrow" w:cs="Arial"/>
                <w:b/>
                <w:bCs/>
                <w:color w:val="000000"/>
              </w:rPr>
              <w:t xml:space="preserve">Fuente: </w:t>
            </w:r>
            <w:r w:rsidR="00983F17" w:rsidRPr="00207465">
              <w:rPr>
                <w:rFonts w:ascii="Arial Narrow" w:hAnsi="Arial Narrow" w:cs="Arial"/>
                <w:b/>
                <w:bCs/>
                <w:color w:val="000000"/>
              </w:rPr>
              <w:t>DCCGR</w:t>
            </w:r>
            <w:r w:rsidRPr="00207465">
              <w:rPr>
                <w:rFonts w:ascii="Arial Narrow" w:hAnsi="Arial Narrow" w:cs="Arial"/>
                <w:b/>
                <w:bCs/>
                <w:color w:val="000000"/>
              </w:rPr>
              <w:t xml:space="preserve"> del Ministerio de Ambiente y Desarrollo Sostenible</w:t>
            </w:r>
            <w:r w:rsidR="00FE0AFD" w:rsidRPr="00207465">
              <w:rPr>
                <w:rFonts w:ascii="Arial Narrow" w:hAnsi="Arial Narrow" w:cs="Arial"/>
                <w:b/>
                <w:bCs/>
                <w:color w:val="000000"/>
              </w:rPr>
              <w:t>.</w:t>
            </w:r>
            <w:r w:rsidR="00FE0AFD" w:rsidRPr="00207465">
              <w:rPr>
                <w:b/>
                <w:bCs/>
                <w:sz w:val="18"/>
                <w:szCs w:val="18"/>
              </w:rPr>
              <w:t xml:space="preserve"> </w:t>
            </w:r>
            <w:r w:rsidR="00FE0AFD" w:rsidRPr="00207465">
              <w:rPr>
                <w:rFonts w:ascii="Arial Narrow" w:hAnsi="Arial Narrow" w:cs="Arial"/>
                <w:b/>
                <w:bCs/>
                <w:color w:val="000000"/>
              </w:rPr>
              <w:t>Nota: Los costos fueron proyectados con la meta de inflación objetivo del 3% del Banco de la República.</w:t>
            </w:r>
          </w:p>
          <w:p w14:paraId="613F44CE" w14:textId="77777777" w:rsidR="007C6B9D" w:rsidRPr="00207465" w:rsidRDefault="007C6B9D" w:rsidP="00B231E3">
            <w:pPr>
              <w:ind w:left="360"/>
              <w:jc w:val="both"/>
              <w:rPr>
                <w:rFonts w:ascii="Arial Narrow" w:hAnsi="Arial Narrow" w:cs="Arial"/>
                <w:color w:val="000000"/>
                <w:sz w:val="22"/>
                <w:szCs w:val="22"/>
              </w:rPr>
            </w:pPr>
          </w:p>
          <w:p w14:paraId="78A4A18F" w14:textId="4BC11B16" w:rsidR="001C4B4F" w:rsidRPr="00207465" w:rsidRDefault="001C4B4F" w:rsidP="00B231E3">
            <w:pPr>
              <w:ind w:left="360"/>
              <w:jc w:val="both"/>
              <w:rPr>
                <w:rFonts w:ascii="Arial Narrow" w:hAnsi="Arial Narrow" w:cs="Arial"/>
                <w:color w:val="000000"/>
                <w:sz w:val="22"/>
                <w:szCs w:val="22"/>
              </w:rPr>
            </w:pPr>
            <w:r w:rsidRPr="00207465">
              <w:rPr>
                <w:rFonts w:ascii="Arial Narrow" w:hAnsi="Arial Narrow" w:cs="Arial"/>
                <w:color w:val="000000"/>
                <w:sz w:val="22"/>
                <w:szCs w:val="22"/>
              </w:rPr>
              <w:t>Los costos presentados corresponden a una estimación preliminar basada en los requerimientos identificados para la operación de</w:t>
            </w:r>
            <w:r w:rsidR="008A2145">
              <w:rPr>
                <w:rFonts w:ascii="Arial Narrow" w:hAnsi="Arial Narrow" w:cs="Arial"/>
                <w:color w:val="000000"/>
                <w:sz w:val="22"/>
                <w:szCs w:val="22"/>
              </w:rPr>
              <w:t xml:space="preserve"> la plataforma, los </w:t>
            </w:r>
            <w:r w:rsidRPr="00207465">
              <w:rPr>
                <w:rFonts w:ascii="Arial Narrow" w:hAnsi="Arial Narrow" w:cs="Arial"/>
                <w:color w:val="000000"/>
                <w:sz w:val="22"/>
                <w:szCs w:val="22"/>
              </w:rPr>
              <w:t xml:space="preserve">cuales </w:t>
            </w:r>
            <w:r w:rsidR="0006575C">
              <w:rPr>
                <w:rFonts w:ascii="Arial Narrow" w:hAnsi="Arial Narrow" w:cs="Arial"/>
                <w:color w:val="000000"/>
                <w:sz w:val="22"/>
                <w:szCs w:val="22"/>
              </w:rPr>
              <w:t xml:space="preserve">deben </w:t>
            </w:r>
            <w:r w:rsidRPr="00207465">
              <w:rPr>
                <w:rFonts w:ascii="Arial Narrow" w:hAnsi="Arial Narrow" w:cs="Arial"/>
                <w:color w:val="000000"/>
                <w:sz w:val="22"/>
                <w:szCs w:val="22"/>
              </w:rPr>
              <w:t xml:space="preserve">actualizarse una vez </w:t>
            </w:r>
            <w:r w:rsidR="0006575C">
              <w:rPr>
                <w:rFonts w:ascii="Arial Narrow" w:hAnsi="Arial Narrow" w:cs="Arial"/>
                <w:color w:val="000000"/>
                <w:sz w:val="22"/>
                <w:szCs w:val="22"/>
              </w:rPr>
              <w:t>el ROE</w:t>
            </w:r>
            <w:r w:rsidRPr="00207465">
              <w:rPr>
                <w:rFonts w:ascii="Arial Narrow" w:hAnsi="Arial Narrow" w:cs="Arial"/>
                <w:color w:val="000000"/>
                <w:sz w:val="22"/>
                <w:szCs w:val="22"/>
              </w:rPr>
              <w:t xml:space="preserve"> se encuentre en funcionamiento y se disponga de mejor información sobre el volumen de reportes y las necesidades de gestión del sistema. </w:t>
            </w:r>
          </w:p>
          <w:p w14:paraId="73D69B24" w14:textId="77777777" w:rsidR="002741C4" w:rsidRPr="00207465" w:rsidRDefault="002741C4" w:rsidP="00B231E3">
            <w:pPr>
              <w:ind w:left="360"/>
              <w:jc w:val="both"/>
              <w:rPr>
                <w:rFonts w:ascii="Arial Narrow" w:hAnsi="Arial Narrow" w:cs="Arial"/>
                <w:color w:val="000000"/>
                <w:sz w:val="22"/>
                <w:szCs w:val="22"/>
              </w:rPr>
            </w:pPr>
          </w:p>
          <w:p w14:paraId="3F848073" w14:textId="0161B2BE" w:rsidR="003B4E4C" w:rsidRDefault="003B4E4C" w:rsidP="00B231E3">
            <w:pPr>
              <w:ind w:left="360"/>
              <w:jc w:val="both"/>
              <w:rPr>
                <w:rFonts w:ascii="Arial Narrow" w:hAnsi="Arial Narrow" w:cs="Arial"/>
                <w:color w:val="000000"/>
                <w:sz w:val="22"/>
                <w:szCs w:val="22"/>
              </w:rPr>
            </w:pPr>
            <w:r w:rsidRPr="003B4E4C">
              <w:rPr>
                <w:rFonts w:ascii="Arial Narrow" w:hAnsi="Arial Narrow" w:cs="Arial"/>
                <w:color w:val="000000"/>
                <w:sz w:val="22"/>
                <w:szCs w:val="22"/>
              </w:rPr>
              <w:t xml:space="preserve">Así mismo es importante mencionar que durante el año </w:t>
            </w:r>
            <w:r w:rsidR="004168AC">
              <w:rPr>
                <w:rFonts w:ascii="Arial Narrow" w:hAnsi="Arial Narrow" w:cs="Arial"/>
                <w:color w:val="000000"/>
                <w:sz w:val="22"/>
                <w:szCs w:val="22"/>
              </w:rPr>
              <w:t xml:space="preserve">2026 </w:t>
            </w:r>
            <w:r w:rsidRPr="003B4E4C">
              <w:rPr>
                <w:rFonts w:ascii="Arial Narrow" w:hAnsi="Arial Narrow" w:cs="Arial"/>
                <w:color w:val="000000"/>
                <w:sz w:val="22"/>
                <w:szCs w:val="22"/>
              </w:rPr>
              <w:t>la Dirección de Cambio Climático y Gestión del Riesgo realizará un análisis de capacidad institucional integral para el PNCTE y ROE, que permita tener una propuesta de fortalecimiento de capacidades y de mejora</w:t>
            </w:r>
            <w:r w:rsidR="004168AC">
              <w:rPr>
                <w:rFonts w:ascii="Arial Narrow" w:hAnsi="Arial Narrow" w:cs="Arial"/>
                <w:color w:val="000000"/>
                <w:sz w:val="22"/>
                <w:szCs w:val="22"/>
              </w:rPr>
              <w:t xml:space="preserve">, así como para la </w:t>
            </w:r>
            <w:r w:rsidRPr="003B4E4C">
              <w:rPr>
                <w:rFonts w:ascii="Arial Narrow" w:hAnsi="Arial Narrow" w:cs="Arial"/>
                <w:color w:val="000000"/>
                <w:sz w:val="22"/>
                <w:szCs w:val="22"/>
              </w:rPr>
              <w:t xml:space="preserve">creación de procesos y procedimientos internos. Dicho </w:t>
            </w:r>
            <w:r w:rsidR="004168AC">
              <w:rPr>
                <w:rFonts w:ascii="Arial Narrow" w:hAnsi="Arial Narrow" w:cs="Arial"/>
                <w:color w:val="000000"/>
                <w:sz w:val="22"/>
                <w:szCs w:val="22"/>
              </w:rPr>
              <w:t xml:space="preserve">análisis </w:t>
            </w:r>
            <w:r w:rsidRPr="003B4E4C">
              <w:rPr>
                <w:rFonts w:ascii="Arial Narrow" w:hAnsi="Arial Narrow" w:cs="Arial"/>
                <w:color w:val="000000"/>
                <w:sz w:val="22"/>
                <w:szCs w:val="22"/>
              </w:rPr>
              <w:t>deberá desarrollarse de forma articulada con la Oficina Asesora de Planeación</w:t>
            </w:r>
            <w:r w:rsidR="004168AC">
              <w:rPr>
                <w:rFonts w:ascii="Arial Narrow" w:hAnsi="Arial Narrow" w:cs="Arial"/>
                <w:color w:val="000000"/>
                <w:sz w:val="22"/>
                <w:szCs w:val="22"/>
              </w:rPr>
              <w:t xml:space="preserve"> (OAP)</w:t>
            </w:r>
            <w:r w:rsidRPr="003B4E4C">
              <w:rPr>
                <w:rFonts w:ascii="Arial Narrow" w:hAnsi="Arial Narrow" w:cs="Arial"/>
                <w:color w:val="000000"/>
                <w:sz w:val="22"/>
                <w:szCs w:val="22"/>
              </w:rPr>
              <w:t xml:space="preserve"> del Ministerio de Ambiente y Desarrollo Sostenible</w:t>
            </w:r>
            <w:r w:rsidR="00A503DB">
              <w:rPr>
                <w:rFonts w:ascii="Arial Narrow" w:hAnsi="Arial Narrow" w:cs="Arial"/>
                <w:color w:val="000000"/>
                <w:sz w:val="22"/>
                <w:szCs w:val="22"/>
              </w:rPr>
              <w:t>.</w:t>
            </w:r>
          </w:p>
          <w:p w14:paraId="545D95B8" w14:textId="77777777" w:rsidR="00A503DB" w:rsidRDefault="00A503DB" w:rsidP="00B231E3">
            <w:pPr>
              <w:ind w:left="360"/>
              <w:jc w:val="both"/>
              <w:rPr>
                <w:rFonts w:ascii="Arial Narrow" w:hAnsi="Arial Narrow" w:cs="Arial"/>
                <w:color w:val="000000"/>
                <w:sz w:val="22"/>
                <w:szCs w:val="22"/>
              </w:rPr>
            </w:pPr>
          </w:p>
          <w:p w14:paraId="2A055FC7" w14:textId="75D4FFBC" w:rsidR="00A503DB" w:rsidRDefault="00A503DB" w:rsidP="00B231E3">
            <w:pPr>
              <w:ind w:left="360"/>
              <w:jc w:val="both"/>
              <w:rPr>
                <w:rFonts w:ascii="Arial Narrow" w:hAnsi="Arial Narrow" w:cs="Arial"/>
                <w:color w:val="000000"/>
                <w:sz w:val="22"/>
                <w:szCs w:val="22"/>
              </w:rPr>
            </w:pPr>
            <w:r w:rsidRPr="00A503DB">
              <w:rPr>
                <w:rFonts w:ascii="Arial Narrow" w:hAnsi="Arial Narrow" w:cs="Arial"/>
                <w:color w:val="000000"/>
                <w:sz w:val="22"/>
                <w:szCs w:val="22"/>
              </w:rPr>
              <w:t xml:space="preserve">En cuanto a la financiación de los costos estimados para la administración y el funcionamiento del ROE, durante la Etapa 1 el Banco Mundial, a través del proyecto </w:t>
            </w:r>
            <w:proofErr w:type="spellStart"/>
            <w:r w:rsidRPr="00A503DB">
              <w:rPr>
                <w:rFonts w:ascii="Arial Narrow" w:hAnsi="Arial Narrow" w:cs="Arial"/>
                <w:color w:val="000000"/>
                <w:sz w:val="22"/>
                <w:szCs w:val="22"/>
              </w:rPr>
              <w:t>Partnership</w:t>
            </w:r>
            <w:proofErr w:type="spellEnd"/>
            <w:r w:rsidRPr="00A503DB">
              <w:rPr>
                <w:rFonts w:ascii="Arial Narrow" w:hAnsi="Arial Narrow" w:cs="Arial"/>
                <w:color w:val="000000"/>
                <w:sz w:val="22"/>
                <w:szCs w:val="22"/>
              </w:rPr>
              <w:t xml:space="preserve"> </w:t>
            </w:r>
            <w:proofErr w:type="spellStart"/>
            <w:r w:rsidRPr="00A503DB">
              <w:rPr>
                <w:rFonts w:ascii="Arial Narrow" w:hAnsi="Arial Narrow" w:cs="Arial"/>
                <w:color w:val="000000"/>
                <w:sz w:val="22"/>
                <w:szCs w:val="22"/>
              </w:rPr>
              <w:t>for</w:t>
            </w:r>
            <w:proofErr w:type="spellEnd"/>
            <w:r w:rsidRPr="00A503DB">
              <w:rPr>
                <w:rFonts w:ascii="Arial Narrow" w:hAnsi="Arial Narrow" w:cs="Arial"/>
                <w:color w:val="000000"/>
                <w:sz w:val="22"/>
                <w:szCs w:val="22"/>
              </w:rPr>
              <w:t xml:space="preserve"> Market </w:t>
            </w:r>
            <w:proofErr w:type="spellStart"/>
            <w:r w:rsidRPr="00A503DB">
              <w:rPr>
                <w:rFonts w:ascii="Arial Narrow" w:hAnsi="Arial Narrow" w:cs="Arial"/>
                <w:color w:val="000000"/>
                <w:sz w:val="22"/>
                <w:szCs w:val="22"/>
              </w:rPr>
              <w:t>Implementation</w:t>
            </w:r>
            <w:proofErr w:type="spellEnd"/>
            <w:r w:rsidRPr="00A503DB">
              <w:rPr>
                <w:rFonts w:ascii="Arial Narrow" w:hAnsi="Arial Narrow" w:cs="Arial"/>
                <w:color w:val="000000"/>
                <w:sz w:val="22"/>
                <w:szCs w:val="22"/>
              </w:rPr>
              <w:t xml:space="preserve"> (PMI Colombia), dispone de recursos que permitirán cubrir aproximadamente el 50% de las necesidades asociadas al recurso humano requerido para la operación, el mantenimiento evolutivo de la plataforma y el fortalecimiento de capacidades</w:t>
            </w:r>
            <w:r w:rsidR="008C4659">
              <w:rPr>
                <w:rFonts w:ascii="Arial Narrow" w:hAnsi="Arial Narrow" w:cs="Arial"/>
                <w:color w:val="000000"/>
                <w:sz w:val="22"/>
                <w:szCs w:val="22"/>
              </w:rPr>
              <w:t>.</w:t>
            </w:r>
          </w:p>
          <w:p w14:paraId="4C017D65" w14:textId="77777777" w:rsidR="006C5222" w:rsidRDefault="006C5222" w:rsidP="00B231E3">
            <w:pPr>
              <w:ind w:left="360"/>
              <w:jc w:val="both"/>
              <w:rPr>
                <w:rFonts w:ascii="Arial Narrow" w:hAnsi="Arial Narrow" w:cs="Arial"/>
                <w:color w:val="000000"/>
                <w:sz w:val="22"/>
                <w:szCs w:val="22"/>
              </w:rPr>
            </w:pPr>
          </w:p>
          <w:p w14:paraId="67163710" w14:textId="1C12C472" w:rsidR="006C5222" w:rsidRDefault="0018342B" w:rsidP="00B231E3">
            <w:pPr>
              <w:ind w:left="360"/>
              <w:jc w:val="both"/>
              <w:rPr>
                <w:rFonts w:ascii="Arial Narrow" w:hAnsi="Arial Narrow" w:cs="Arial"/>
                <w:color w:val="000000"/>
                <w:sz w:val="22"/>
                <w:szCs w:val="22"/>
              </w:rPr>
            </w:pPr>
            <w:r w:rsidRPr="0018342B">
              <w:rPr>
                <w:rFonts w:ascii="Arial Narrow" w:hAnsi="Arial Narrow" w:cs="Arial"/>
                <w:color w:val="000000"/>
                <w:sz w:val="22"/>
                <w:szCs w:val="22"/>
              </w:rPr>
              <w:t>Este apoyo facilitará la identificación de necesidades y oportunidades de interoperabilidad, así como la definición de mejoras evolutivas del ROE. De igual manera, permitirá el diseño e implementación de la estrategia de sensibilización y fortalecimiento de capacidades dirigida a los usuarios del sistema.</w:t>
            </w:r>
          </w:p>
          <w:p w14:paraId="027DFACE" w14:textId="77777777" w:rsidR="001B2A97" w:rsidRPr="00207465" w:rsidRDefault="001B2A97" w:rsidP="00B231E3">
            <w:pPr>
              <w:ind w:left="360"/>
              <w:jc w:val="both"/>
              <w:rPr>
                <w:rFonts w:ascii="Arial Narrow" w:hAnsi="Arial Narrow" w:cs="Arial"/>
                <w:color w:val="000000"/>
                <w:sz w:val="22"/>
                <w:szCs w:val="22"/>
              </w:rPr>
            </w:pPr>
          </w:p>
          <w:p w14:paraId="7447C8DA" w14:textId="63BBDB95" w:rsidR="001B2A97" w:rsidRPr="001B2A97" w:rsidRDefault="001B2A97" w:rsidP="001B2A97">
            <w:pPr>
              <w:ind w:left="360"/>
              <w:jc w:val="both"/>
              <w:rPr>
                <w:rFonts w:ascii="Arial Narrow" w:hAnsi="Arial Narrow" w:cs="Arial"/>
                <w:color w:val="000000"/>
                <w:sz w:val="22"/>
                <w:szCs w:val="22"/>
              </w:rPr>
            </w:pPr>
            <w:r w:rsidRPr="001B2A97">
              <w:rPr>
                <w:rFonts w:ascii="Arial Narrow" w:hAnsi="Arial Narrow" w:cs="Arial"/>
                <w:color w:val="000000"/>
                <w:sz w:val="22"/>
                <w:szCs w:val="22"/>
              </w:rPr>
              <w:t xml:space="preserve">Por </w:t>
            </w:r>
            <w:r w:rsidR="001E7C6F">
              <w:rPr>
                <w:rFonts w:ascii="Arial Narrow" w:hAnsi="Arial Narrow" w:cs="Arial"/>
                <w:color w:val="000000"/>
                <w:sz w:val="22"/>
                <w:szCs w:val="22"/>
              </w:rPr>
              <w:t>otro lado</w:t>
            </w:r>
            <w:r w:rsidRPr="001B2A97">
              <w:rPr>
                <w:rFonts w:ascii="Arial Narrow" w:hAnsi="Arial Narrow" w:cs="Arial"/>
                <w:color w:val="000000"/>
                <w:sz w:val="22"/>
                <w:szCs w:val="22"/>
              </w:rPr>
              <w:t xml:space="preserve">, </w:t>
            </w:r>
            <w:r w:rsidR="001E7C6F">
              <w:rPr>
                <w:rFonts w:ascii="Arial Narrow" w:hAnsi="Arial Narrow" w:cs="Arial"/>
                <w:color w:val="000000"/>
                <w:sz w:val="22"/>
                <w:szCs w:val="22"/>
              </w:rPr>
              <w:t xml:space="preserve">el artículo 33 de </w:t>
            </w:r>
            <w:r w:rsidRPr="001B2A97">
              <w:rPr>
                <w:rFonts w:ascii="Arial Narrow" w:hAnsi="Arial Narrow" w:cs="Arial"/>
                <w:color w:val="000000"/>
                <w:sz w:val="22"/>
                <w:szCs w:val="22"/>
              </w:rPr>
              <w:t xml:space="preserve">la Ley 1931 de 2018 estableció que parte de los recursos del PNCTE se destinarán a la administración y funcionamiento del ROE. Sin embargo, el PNCTE está en proceso de diseño, por lo cual aún no se cuenta con información suficiente para realizar una estimación detallada de ingresos provenientes de las subastas de cupos transables de emisión y aplicación de sanciones pecuniarias a los agentes regulados. En particular, se desconoce el precio de los cupos en las subastas, la cantidad a ofertar, el tipo de sanciones a aplicar y la proporción de los recursos del PNCTE que se destinarán tanto al ROE como al PNCTE y a los </w:t>
            </w:r>
            <w:r w:rsidR="00482A16">
              <w:rPr>
                <w:rFonts w:ascii="Arial Narrow" w:hAnsi="Arial Narrow" w:cs="Arial"/>
                <w:color w:val="000000"/>
                <w:sz w:val="22"/>
                <w:szCs w:val="22"/>
              </w:rPr>
              <w:t xml:space="preserve">otros </w:t>
            </w:r>
            <w:r w:rsidRPr="001B2A97">
              <w:rPr>
                <w:rFonts w:ascii="Arial Narrow" w:hAnsi="Arial Narrow" w:cs="Arial"/>
                <w:color w:val="000000"/>
                <w:sz w:val="22"/>
                <w:szCs w:val="22"/>
              </w:rPr>
              <w:t xml:space="preserve">fines previstos </w:t>
            </w:r>
            <w:r w:rsidR="00482A16">
              <w:rPr>
                <w:rFonts w:ascii="Arial Narrow" w:hAnsi="Arial Narrow" w:cs="Arial"/>
                <w:color w:val="000000"/>
                <w:sz w:val="22"/>
                <w:szCs w:val="22"/>
              </w:rPr>
              <w:t>en la</w:t>
            </w:r>
            <w:r w:rsidRPr="001B2A97">
              <w:rPr>
                <w:rFonts w:ascii="Arial Narrow" w:hAnsi="Arial Narrow" w:cs="Arial"/>
                <w:color w:val="000000"/>
                <w:sz w:val="22"/>
                <w:szCs w:val="22"/>
              </w:rPr>
              <w:t xml:space="preserve"> destinación </w:t>
            </w:r>
            <w:r w:rsidR="00482A16">
              <w:rPr>
                <w:rFonts w:ascii="Arial Narrow" w:hAnsi="Arial Narrow" w:cs="Arial"/>
                <w:color w:val="000000"/>
                <w:sz w:val="22"/>
                <w:szCs w:val="22"/>
              </w:rPr>
              <w:t>de esos recursos</w:t>
            </w:r>
            <w:r w:rsidRPr="001B2A97">
              <w:rPr>
                <w:rFonts w:ascii="Arial Narrow" w:hAnsi="Arial Narrow" w:cs="Arial"/>
                <w:color w:val="000000"/>
                <w:sz w:val="22"/>
                <w:szCs w:val="22"/>
              </w:rPr>
              <w:t xml:space="preserve">. </w:t>
            </w:r>
          </w:p>
          <w:p w14:paraId="00F136C7" w14:textId="77777777" w:rsidR="001B2A97" w:rsidRPr="001B2A97" w:rsidRDefault="001B2A97" w:rsidP="001B2A97">
            <w:pPr>
              <w:ind w:left="360"/>
              <w:jc w:val="both"/>
              <w:rPr>
                <w:rFonts w:ascii="Arial Narrow" w:hAnsi="Arial Narrow" w:cs="Arial"/>
                <w:color w:val="000000"/>
                <w:sz w:val="22"/>
                <w:szCs w:val="22"/>
              </w:rPr>
            </w:pPr>
          </w:p>
          <w:p w14:paraId="40CF3334" w14:textId="77777777" w:rsidR="001B2A97" w:rsidRPr="001B2A97" w:rsidRDefault="001B2A97" w:rsidP="001B2A97">
            <w:pPr>
              <w:ind w:left="360"/>
              <w:jc w:val="both"/>
              <w:rPr>
                <w:rFonts w:ascii="Arial Narrow" w:hAnsi="Arial Narrow" w:cs="Arial"/>
                <w:color w:val="000000"/>
                <w:sz w:val="22"/>
                <w:szCs w:val="22"/>
              </w:rPr>
            </w:pPr>
            <w:r w:rsidRPr="001B2A97">
              <w:rPr>
                <w:rFonts w:ascii="Arial Narrow" w:hAnsi="Arial Narrow" w:cs="Arial"/>
                <w:color w:val="000000"/>
                <w:sz w:val="22"/>
                <w:szCs w:val="22"/>
              </w:rPr>
              <w:t xml:space="preserve">En todo caso, es importante señalar que estos recursos solo se materializarán una vez se lleve a cabo la primera subasta de cupos en el marco del PNCTE. En consecuencia, la aplicación de multas tampoco generará ingresos antes de este hito, dado que </w:t>
            </w:r>
            <w:r w:rsidRPr="001B2A97">
              <w:rPr>
                <w:rFonts w:ascii="Arial Narrow" w:hAnsi="Arial Narrow" w:cs="Arial"/>
                <w:color w:val="000000"/>
                <w:sz w:val="22"/>
                <w:szCs w:val="22"/>
              </w:rPr>
              <w:lastRenderedPageBreak/>
              <w:t>están vinculadas al precio de los cupos subastados. Por lo tanto, es probable que, en las etapas iniciales del ROE, su financiamiento se vea limitado por esta fuente de ingresos.</w:t>
            </w:r>
          </w:p>
          <w:p w14:paraId="67EC3399" w14:textId="77777777" w:rsidR="001B2A97" w:rsidRPr="001B2A97" w:rsidRDefault="001B2A97" w:rsidP="001B2A97">
            <w:pPr>
              <w:ind w:left="360"/>
              <w:jc w:val="both"/>
              <w:rPr>
                <w:rFonts w:ascii="Arial Narrow" w:hAnsi="Arial Narrow" w:cs="Arial"/>
                <w:color w:val="000000"/>
                <w:sz w:val="22"/>
                <w:szCs w:val="22"/>
              </w:rPr>
            </w:pPr>
          </w:p>
          <w:p w14:paraId="3D9EF494" w14:textId="761AE3CD" w:rsidR="00DD63D2" w:rsidRDefault="001B2A97" w:rsidP="001B2A97">
            <w:pPr>
              <w:ind w:left="360"/>
              <w:jc w:val="both"/>
              <w:rPr>
                <w:rFonts w:ascii="Arial Narrow" w:hAnsi="Arial Narrow" w:cs="Arial"/>
                <w:color w:val="000000"/>
                <w:sz w:val="22"/>
                <w:szCs w:val="22"/>
              </w:rPr>
            </w:pPr>
            <w:r w:rsidRPr="001B2A97">
              <w:rPr>
                <w:rFonts w:ascii="Arial Narrow" w:hAnsi="Arial Narrow" w:cs="Arial"/>
                <w:color w:val="000000"/>
                <w:sz w:val="22"/>
                <w:szCs w:val="22"/>
              </w:rPr>
              <w:t xml:space="preserve">Por esta razón, para las etapas iniciales del ROE será necesario analizar fuentes alternativas de financiamiento. Entre ellas, se puede considerar el Fondo para la Vida y la Biodiversidad, dada su finalidad de apoyar el cumplimiento de las metas y medidas climáticas establecidas en la Ley 2169 de </w:t>
            </w:r>
            <w:r w:rsidR="00AE4D9A" w:rsidRPr="001B2A97">
              <w:rPr>
                <w:rFonts w:ascii="Arial Narrow" w:hAnsi="Arial Narrow" w:cs="Arial"/>
                <w:color w:val="000000"/>
                <w:sz w:val="22"/>
                <w:szCs w:val="22"/>
              </w:rPr>
              <w:t>2021 y</w:t>
            </w:r>
            <w:r w:rsidRPr="001B2A97">
              <w:rPr>
                <w:rFonts w:ascii="Arial Narrow" w:hAnsi="Arial Narrow" w:cs="Arial"/>
                <w:color w:val="000000"/>
                <w:sz w:val="22"/>
                <w:szCs w:val="22"/>
              </w:rPr>
              <w:t xml:space="preserve"> en la NDC del país. Asimismo, otra fuente potencial de recursos es el Presupuesto General de la Nación (PGN). Estas opciones requieren la formulación de planes, programas o proyectos que cumplan con los procesos y requisitos establecidos en cada uno de estos mecanismos de financiación.</w:t>
            </w:r>
          </w:p>
          <w:p w14:paraId="497CC301" w14:textId="77777777" w:rsidR="00AE4D9A" w:rsidRDefault="00AE4D9A" w:rsidP="001B2A97">
            <w:pPr>
              <w:ind w:left="360"/>
              <w:jc w:val="both"/>
              <w:rPr>
                <w:rFonts w:ascii="Arial Narrow" w:hAnsi="Arial Narrow" w:cs="Arial"/>
                <w:color w:val="000000"/>
                <w:sz w:val="22"/>
                <w:szCs w:val="22"/>
              </w:rPr>
            </w:pPr>
          </w:p>
          <w:p w14:paraId="5F3FE24E" w14:textId="77777777" w:rsidR="00AE4D9A" w:rsidRPr="00AE4D9A" w:rsidRDefault="00AE4D9A" w:rsidP="00AE4D9A">
            <w:pPr>
              <w:ind w:left="360"/>
              <w:jc w:val="both"/>
              <w:rPr>
                <w:rFonts w:ascii="Arial Narrow" w:hAnsi="Arial Narrow" w:cs="Arial"/>
                <w:color w:val="000000"/>
                <w:sz w:val="22"/>
                <w:szCs w:val="22"/>
              </w:rPr>
            </w:pPr>
            <w:r w:rsidRPr="00AE4D9A">
              <w:rPr>
                <w:rFonts w:ascii="Arial Narrow" w:hAnsi="Arial Narrow" w:cs="Arial"/>
                <w:color w:val="000000"/>
                <w:sz w:val="22"/>
                <w:szCs w:val="22"/>
              </w:rPr>
              <w:t xml:space="preserve">Finalmente, es importante señalar que, aunque la implementación del ROE implica costos institucionales, también generará beneficios significativos para la gestión climática del país. Entre estos, se destaca el fortalecimiento del Sistema Nacional de Información sobre Cambio Climático (SNICC), al mejorar la disponibilidad y calidad de la información para la toma de decisiones en esta materia. </w:t>
            </w:r>
          </w:p>
          <w:p w14:paraId="30D9C6A5" w14:textId="77777777" w:rsidR="00AE4D9A" w:rsidRPr="00AE4D9A" w:rsidRDefault="00AE4D9A" w:rsidP="00AE4D9A">
            <w:pPr>
              <w:ind w:left="360"/>
              <w:jc w:val="both"/>
              <w:rPr>
                <w:rFonts w:ascii="Arial Narrow" w:hAnsi="Arial Narrow" w:cs="Arial"/>
                <w:color w:val="000000"/>
                <w:sz w:val="22"/>
                <w:szCs w:val="22"/>
              </w:rPr>
            </w:pPr>
          </w:p>
          <w:p w14:paraId="2BCEFF93" w14:textId="1A7AFA4D" w:rsidR="00AE4D9A" w:rsidRDefault="00AE4D9A" w:rsidP="00AE4D9A">
            <w:pPr>
              <w:ind w:left="360"/>
              <w:jc w:val="both"/>
              <w:rPr>
                <w:rFonts w:ascii="Arial Narrow" w:hAnsi="Arial Narrow" w:cs="Arial"/>
                <w:color w:val="000000"/>
                <w:sz w:val="22"/>
                <w:szCs w:val="22"/>
              </w:rPr>
            </w:pPr>
            <w:r w:rsidRPr="00AE4D9A">
              <w:rPr>
                <w:rFonts w:ascii="Arial Narrow" w:hAnsi="Arial Narrow" w:cs="Arial"/>
                <w:color w:val="000000"/>
                <w:sz w:val="22"/>
                <w:szCs w:val="22"/>
              </w:rPr>
              <w:t>Si bien estos beneficios no han sido monetizados en el presente análisis, su aporte resulta fundamental para el diseño e implementación de políticas públicas orientadas a la reducción de emisiones y al cumplimiento de los compromisos climáticos nacionales</w:t>
            </w:r>
            <w:r w:rsidR="00C82C14">
              <w:rPr>
                <w:rFonts w:ascii="Arial Narrow" w:hAnsi="Arial Narrow" w:cs="Arial"/>
                <w:color w:val="000000"/>
                <w:sz w:val="22"/>
                <w:szCs w:val="22"/>
              </w:rPr>
              <w:t>.</w:t>
            </w:r>
          </w:p>
          <w:p w14:paraId="29BE020F" w14:textId="77777777" w:rsidR="00C82C14" w:rsidRDefault="00C82C14" w:rsidP="00AE4D9A">
            <w:pPr>
              <w:ind w:left="360"/>
              <w:jc w:val="both"/>
              <w:rPr>
                <w:rFonts w:ascii="Arial Narrow" w:hAnsi="Arial Narrow" w:cs="Arial"/>
                <w:color w:val="000000"/>
                <w:sz w:val="22"/>
                <w:szCs w:val="22"/>
              </w:rPr>
            </w:pPr>
          </w:p>
          <w:p w14:paraId="687150B1" w14:textId="5F6F54FC" w:rsidR="00EB6F07" w:rsidRPr="00207465" w:rsidRDefault="00EB6F07" w:rsidP="00207465">
            <w:pPr>
              <w:jc w:val="both"/>
              <w:rPr>
                <w:rFonts w:ascii="Arial Narrow" w:hAnsi="Arial Narrow" w:cs="Arial"/>
                <w:color w:val="000000"/>
                <w:sz w:val="22"/>
                <w:szCs w:val="22"/>
              </w:rPr>
            </w:pPr>
          </w:p>
          <w:p w14:paraId="5E318857" w14:textId="6CCA0D03" w:rsidR="00EB6F07" w:rsidRPr="00207465" w:rsidRDefault="00EB6F07" w:rsidP="007C6B9D">
            <w:pPr>
              <w:pStyle w:val="Prrafodelista"/>
              <w:numPr>
                <w:ilvl w:val="1"/>
                <w:numId w:val="46"/>
              </w:numPr>
              <w:jc w:val="both"/>
              <w:rPr>
                <w:rFonts w:ascii="Arial Narrow" w:eastAsia="Times New Roman" w:hAnsi="Arial Narrow" w:cs="Arial"/>
                <w:b/>
                <w:bCs/>
                <w:color w:val="000000"/>
                <w:lang w:eastAsia="es-ES"/>
              </w:rPr>
            </w:pPr>
            <w:r w:rsidRPr="00207465">
              <w:rPr>
                <w:rFonts w:ascii="Arial Narrow" w:eastAsia="Times New Roman" w:hAnsi="Arial Narrow" w:cs="Arial"/>
                <w:b/>
                <w:bCs/>
                <w:color w:val="000000"/>
                <w:lang w:eastAsia="es-ES"/>
              </w:rPr>
              <w:t>Costos que el cumplimiento de la regulación genera sobre las personas jurídicas públicas, privadas o mixtas con obligación de cuantificación y reporte de las emisiones de GEI</w:t>
            </w:r>
            <w:r w:rsidR="002A68F8" w:rsidRPr="00207465">
              <w:rPr>
                <w:rFonts w:ascii="Arial Narrow" w:eastAsia="Times New Roman" w:hAnsi="Arial Narrow" w:cs="Arial"/>
                <w:b/>
                <w:bCs/>
                <w:color w:val="000000"/>
                <w:lang w:eastAsia="es-ES"/>
              </w:rPr>
              <w:t>.</w:t>
            </w:r>
          </w:p>
          <w:p w14:paraId="03B9FB7F" w14:textId="77777777" w:rsidR="002A68F8" w:rsidRPr="00207465" w:rsidRDefault="002A68F8" w:rsidP="00207465">
            <w:pPr>
              <w:pStyle w:val="Prrafodelista"/>
              <w:ind w:left="360"/>
              <w:jc w:val="both"/>
              <w:rPr>
                <w:rFonts w:ascii="Arial Narrow" w:eastAsia="Times New Roman" w:hAnsi="Arial Narrow" w:cs="Arial"/>
                <w:color w:val="000000"/>
                <w:lang w:eastAsia="es-ES"/>
              </w:rPr>
            </w:pPr>
          </w:p>
          <w:p w14:paraId="535FABF8" w14:textId="77777777" w:rsidR="002A68F8" w:rsidRPr="00207465" w:rsidRDefault="002A68F8" w:rsidP="00207465">
            <w:pPr>
              <w:ind w:left="360"/>
              <w:jc w:val="both"/>
              <w:rPr>
                <w:rFonts w:ascii="Arial Narrow" w:hAnsi="Arial Narrow" w:cs="Arial"/>
                <w:color w:val="000000"/>
              </w:rPr>
            </w:pPr>
            <w:r w:rsidRPr="00207465">
              <w:rPr>
                <w:rFonts w:ascii="Arial Narrow" w:hAnsi="Arial Narrow" w:cs="Arial"/>
                <w:color w:val="000000"/>
                <w:sz w:val="22"/>
                <w:szCs w:val="22"/>
              </w:rPr>
              <w:t xml:space="preserve">El impacto económico sobre las personas jurídicas obligadas a cuantificar y reportar las emisiones de Gases de Efecto Invernadero (GEI) se dimensionó, considerando los costos promedio para elaboración y verificación de inventarios organizacionales de emisiones de GEI y la cantidad de empresas potenciales obligadas a reportar. </w:t>
            </w:r>
          </w:p>
          <w:p w14:paraId="18552628" w14:textId="77777777" w:rsidR="002A68F8" w:rsidRPr="00207465" w:rsidRDefault="002A68F8" w:rsidP="00207465">
            <w:pPr>
              <w:ind w:left="360"/>
              <w:jc w:val="both"/>
              <w:rPr>
                <w:rFonts w:ascii="Arial Narrow" w:hAnsi="Arial Narrow" w:cs="Arial"/>
                <w:color w:val="000000"/>
              </w:rPr>
            </w:pPr>
          </w:p>
          <w:p w14:paraId="0E2C0748" w14:textId="69943831" w:rsidR="006E3110" w:rsidRDefault="002A68F8" w:rsidP="00B231E3">
            <w:pPr>
              <w:ind w:left="360"/>
              <w:jc w:val="both"/>
              <w:rPr>
                <w:rFonts w:ascii="Arial Narrow" w:hAnsi="Arial Narrow" w:cs="Arial"/>
                <w:color w:val="000000"/>
                <w:sz w:val="22"/>
                <w:szCs w:val="22"/>
              </w:rPr>
            </w:pPr>
            <w:r w:rsidRPr="00207465">
              <w:rPr>
                <w:rFonts w:ascii="Arial Narrow" w:hAnsi="Arial Narrow" w:cs="Arial"/>
                <w:color w:val="000000"/>
                <w:sz w:val="22"/>
                <w:szCs w:val="22"/>
              </w:rPr>
              <w:t>Para determinar los costos de elaboración de inventarios de GEI a nivel corporativo, se utilizó información obtenida a partir de cotizaciones y estudios de mercado realizados para el año 2026 con diversos organismos dedicados a la cuantificación de inventarios organizacionales de emisiones de GEI los cuales brindaron rangos de precios mínimos y máximos en función</w:t>
            </w:r>
            <w:r w:rsidR="003E1639">
              <w:rPr>
                <w:rFonts w:ascii="Arial Narrow" w:hAnsi="Arial Narrow" w:cs="Arial"/>
                <w:color w:val="000000"/>
                <w:sz w:val="22"/>
                <w:szCs w:val="22"/>
              </w:rPr>
              <w:t xml:space="preserve"> </w:t>
            </w:r>
            <w:r w:rsidRPr="00204C84">
              <w:rPr>
                <w:rFonts w:ascii="Arial Narrow" w:hAnsi="Arial Narrow" w:cs="Arial"/>
                <w:color w:val="000000"/>
                <w:sz w:val="22"/>
                <w:szCs w:val="22"/>
              </w:rPr>
              <w:t xml:space="preserve">del </w:t>
            </w:r>
            <w:r w:rsidRPr="00207465">
              <w:rPr>
                <w:rFonts w:ascii="Arial Narrow" w:hAnsi="Arial Narrow" w:cs="Arial"/>
                <w:color w:val="000000"/>
                <w:sz w:val="22"/>
                <w:szCs w:val="22"/>
              </w:rPr>
              <w:t>tamaño de la organización (pequeñas, medianas y grandes) y</w:t>
            </w:r>
            <w:r w:rsidR="00A97FB4">
              <w:rPr>
                <w:rFonts w:ascii="Arial Narrow" w:hAnsi="Arial Narrow" w:cs="Arial"/>
                <w:color w:val="000000"/>
                <w:sz w:val="22"/>
                <w:szCs w:val="22"/>
              </w:rPr>
              <w:t xml:space="preserve"> otros criterios como</w:t>
            </w:r>
            <w:r w:rsidRPr="00207465">
              <w:rPr>
                <w:rFonts w:ascii="Arial Narrow" w:hAnsi="Arial Narrow" w:cs="Arial"/>
                <w:color w:val="000000"/>
                <w:sz w:val="22"/>
                <w:szCs w:val="22"/>
              </w:rPr>
              <w:t xml:space="preserve"> el alcance del inventario (alcance 1, alcance 2 o alcance 3), el número de instalaciones, el estándar aplicado, el tiempo de dedicación, entre otros. De esta manera, se calcularon precios promedio por tamaño </w:t>
            </w:r>
            <w:r w:rsidRPr="002A68F8">
              <w:rPr>
                <w:rFonts w:ascii="Arial Narrow" w:hAnsi="Arial Narrow" w:cs="Arial"/>
                <w:color w:val="000000"/>
                <w:sz w:val="22"/>
                <w:szCs w:val="22"/>
              </w:rPr>
              <w:t>empresarial:</w:t>
            </w:r>
          </w:p>
          <w:p w14:paraId="75903859" w14:textId="5F105345" w:rsidR="00F428C7" w:rsidRPr="00207465" w:rsidRDefault="00F428C7" w:rsidP="00207465">
            <w:pPr>
              <w:pStyle w:val="Descripcin"/>
              <w:spacing w:after="0"/>
              <w:ind w:left="360"/>
              <w:jc w:val="center"/>
              <w:rPr>
                <w:rFonts w:ascii="Arial Narrow" w:eastAsia="Times New Roman" w:hAnsi="Arial Narrow" w:cs="Arial"/>
                <w:b/>
                <w:bCs/>
                <w:i w:val="0"/>
                <w:iCs w:val="0"/>
                <w:color w:val="000000"/>
                <w:kern w:val="0"/>
                <w:sz w:val="20"/>
                <w:szCs w:val="20"/>
                <w:lang w:val="es-ES" w:eastAsia="es-ES"/>
                <w14:ligatures w14:val="none"/>
              </w:rPr>
            </w:pPr>
            <w:r w:rsidRPr="00207465">
              <w:rPr>
                <w:rFonts w:ascii="Arial Narrow" w:eastAsia="Times New Roman" w:hAnsi="Arial Narrow" w:cs="Arial"/>
                <w:b/>
                <w:bCs/>
                <w:i w:val="0"/>
                <w:iCs w:val="0"/>
                <w:color w:val="000000"/>
                <w:kern w:val="0"/>
                <w:sz w:val="20"/>
                <w:szCs w:val="20"/>
                <w:lang w:val="es-ES" w:eastAsia="es-ES"/>
                <w14:ligatures w14:val="none"/>
              </w:rPr>
              <w:t xml:space="preserve">Tabla </w:t>
            </w:r>
            <w:r w:rsidRPr="00207465">
              <w:rPr>
                <w:rFonts w:ascii="Arial Narrow" w:eastAsia="Times New Roman" w:hAnsi="Arial Narrow" w:cs="Arial"/>
                <w:b/>
                <w:bCs/>
                <w:i w:val="0"/>
                <w:iCs w:val="0"/>
                <w:color w:val="000000"/>
                <w:kern w:val="0"/>
                <w:sz w:val="20"/>
                <w:szCs w:val="20"/>
                <w:lang w:val="es-ES" w:eastAsia="es-ES"/>
                <w14:ligatures w14:val="none"/>
              </w:rPr>
              <w:fldChar w:fldCharType="begin"/>
            </w:r>
            <w:r w:rsidRPr="00207465">
              <w:rPr>
                <w:rFonts w:ascii="Arial Narrow" w:eastAsia="Times New Roman" w:hAnsi="Arial Narrow" w:cs="Arial"/>
                <w:b/>
                <w:bCs/>
                <w:i w:val="0"/>
                <w:iCs w:val="0"/>
                <w:color w:val="000000"/>
                <w:kern w:val="0"/>
                <w:sz w:val="20"/>
                <w:szCs w:val="20"/>
                <w:lang w:val="es-ES" w:eastAsia="es-ES"/>
                <w14:ligatures w14:val="none"/>
              </w:rPr>
              <w:instrText xml:space="preserve"> SEQ Tabla \* ARABIC </w:instrText>
            </w:r>
            <w:r w:rsidRPr="00207465">
              <w:rPr>
                <w:rFonts w:ascii="Arial Narrow" w:eastAsia="Times New Roman" w:hAnsi="Arial Narrow" w:cs="Arial"/>
                <w:b/>
                <w:bCs/>
                <w:i w:val="0"/>
                <w:iCs w:val="0"/>
                <w:color w:val="000000"/>
                <w:kern w:val="0"/>
                <w:sz w:val="20"/>
                <w:szCs w:val="20"/>
                <w:lang w:val="es-ES" w:eastAsia="es-ES"/>
                <w14:ligatures w14:val="none"/>
              </w:rPr>
              <w:fldChar w:fldCharType="separate"/>
            </w:r>
            <w:r w:rsidR="00082207">
              <w:rPr>
                <w:rFonts w:ascii="Arial Narrow" w:eastAsia="Times New Roman" w:hAnsi="Arial Narrow" w:cs="Arial"/>
                <w:b/>
                <w:bCs/>
                <w:i w:val="0"/>
                <w:iCs w:val="0"/>
                <w:noProof/>
                <w:color w:val="000000"/>
                <w:kern w:val="0"/>
                <w:sz w:val="20"/>
                <w:szCs w:val="20"/>
                <w:lang w:val="es-ES" w:eastAsia="es-ES"/>
                <w14:ligatures w14:val="none"/>
              </w:rPr>
              <w:t>1</w:t>
            </w:r>
            <w:r w:rsidRPr="00207465">
              <w:rPr>
                <w:rFonts w:ascii="Arial Narrow" w:eastAsia="Times New Roman" w:hAnsi="Arial Narrow" w:cs="Arial"/>
                <w:b/>
                <w:bCs/>
                <w:i w:val="0"/>
                <w:iCs w:val="0"/>
                <w:color w:val="000000"/>
                <w:kern w:val="0"/>
                <w:sz w:val="20"/>
                <w:szCs w:val="20"/>
                <w:lang w:val="es-ES" w:eastAsia="es-ES"/>
                <w14:ligatures w14:val="none"/>
              </w:rPr>
              <w:fldChar w:fldCharType="end"/>
            </w:r>
            <w:r w:rsidRPr="00207465">
              <w:rPr>
                <w:rFonts w:ascii="Arial Narrow" w:eastAsia="Times New Roman" w:hAnsi="Arial Narrow" w:cs="Arial"/>
                <w:b/>
                <w:bCs/>
                <w:i w:val="0"/>
                <w:iCs w:val="0"/>
                <w:color w:val="000000"/>
                <w:kern w:val="0"/>
                <w:sz w:val="20"/>
                <w:szCs w:val="20"/>
                <w:lang w:val="es-ES" w:eastAsia="es-ES"/>
                <w14:ligatures w14:val="none"/>
              </w:rPr>
              <w:t>. Costos promedio de elaboración de inventarios para 2026</w:t>
            </w:r>
          </w:p>
          <w:p w14:paraId="2413B1E1" w14:textId="77777777" w:rsidR="004418DB" w:rsidRPr="00207465" w:rsidRDefault="004418DB" w:rsidP="00207465">
            <w:pPr>
              <w:jc w:val="both"/>
              <w:rPr>
                <w:rFonts w:ascii="Arial Narrow" w:hAnsi="Arial Narrow" w:cs="Arial"/>
                <w:color w:val="000000"/>
                <w:sz w:val="22"/>
                <w:szCs w:val="22"/>
              </w:rPr>
            </w:pPr>
          </w:p>
          <w:tbl>
            <w:tblPr>
              <w:tblStyle w:val="Tablaconcuadrcula"/>
              <w:tblW w:w="0" w:type="auto"/>
              <w:jc w:val="center"/>
              <w:tblLayout w:type="fixed"/>
              <w:tblLook w:val="04A0" w:firstRow="1" w:lastRow="0" w:firstColumn="1" w:lastColumn="0" w:noHBand="0" w:noVBand="1"/>
            </w:tblPr>
            <w:tblGrid>
              <w:gridCol w:w="2660"/>
              <w:gridCol w:w="2000"/>
            </w:tblGrid>
            <w:tr w:rsidR="004418DB" w:rsidRPr="00B231E3" w14:paraId="7168C44E" w14:textId="77777777" w:rsidTr="00987874">
              <w:trPr>
                <w:trHeight w:val="288"/>
                <w:jc w:val="center"/>
              </w:trPr>
              <w:tc>
                <w:tcPr>
                  <w:tcW w:w="2660" w:type="dxa"/>
                  <w:noWrap/>
                </w:tcPr>
                <w:p w14:paraId="120A55C4" w14:textId="77777777" w:rsidR="004418DB" w:rsidRPr="00207465" w:rsidRDefault="004418DB" w:rsidP="00207465">
                  <w:pPr>
                    <w:ind w:left="360"/>
                    <w:jc w:val="both"/>
                    <w:rPr>
                      <w:rFonts w:ascii="Arial Narrow" w:hAnsi="Arial Narrow" w:cs="Arial"/>
                      <w:b/>
                      <w:bCs/>
                      <w:color w:val="000000"/>
                      <w:sz w:val="22"/>
                      <w:szCs w:val="22"/>
                    </w:rPr>
                  </w:pPr>
                  <w:r w:rsidRPr="00207465">
                    <w:rPr>
                      <w:rFonts w:ascii="Arial Narrow" w:hAnsi="Arial Narrow" w:cs="Arial"/>
                      <w:b/>
                      <w:bCs/>
                      <w:color w:val="000000"/>
                      <w:sz w:val="22"/>
                      <w:szCs w:val="22"/>
                    </w:rPr>
                    <w:t>Tamaño empresarial</w:t>
                  </w:r>
                </w:p>
              </w:tc>
              <w:tc>
                <w:tcPr>
                  <w:tcW w:w="2000" w:type="dxa"/>
                  <w:noWrap/>
                </w:tcPr>
                <w:p w14:paraId="31890A9C" w14:textId="77777777" w:rsidR="004418DB" w:rsidRPr="00207465" w:rsidRDefault="004418DB" w:rsidP="00207465">
                  <w:pPr>
                    <w:ind w:left="360"/>
                    <w:jc w:val="both"/>
                    <w:rPr>
                      <w:rFonts w:ascii="Arial Narrow" w:hAnsi="Arial Narrow" w:cs="Arial"/>
                      <w:b/>
                      <w:bCs/>
                      <w:color w:val="000000"/>
                      <w:sz w:val="22"/>
                      <w:szCs w:val="22"/>
                    </w:rPr>
                  </w:pPr>
                  <w:r w:rsidRPr="00207465">
                    <w:rPr>
                      <w:rFonts w:ascii="Arial Narrow" w:hAnsi="Arial Narrow" w:cs="Arial"/>
                      <w:b/>
                      <w:bCs/>
                      <w:color w:val="000000"/>
                      <w:sz w:val="22"/>
                      <w:szCs w:val="22"/>
                    </w:rPr>
                    <w:t>Costo promedio</w:t>
                  </w:r>
                </w:p>
              </w:tc>
            </w:tr>
            <w:tr w:rsidR="004418DB" w:rsidRPr="00B231E3" w14:paraId="34329089" w14:textId="77777777" w:rsidTr="00987874">
              <w:trPr>
                <w:trHeight w:val="288"/>
                <w:jc w:val="center"/>
              </w:trPr>
              <w:tc>
                <w:tcPr>
                  <w:tcW w:w="2660" w:type="dxa"/>
                  <w:noWrap/>
                  <w:hideMark/>
                </w:tcPr>
                <w:p w14:paraId="5B3FE908" w14:textId="77777777" w:rsidR="004418DB" w:rsidRPr="00207465" w:rsidRDefault="004418DB" w:rsidP="00207465">
                  <w:pPr>
                    <w:ind w:left="360"/>
                    <w:jc w:val="both"/>
                    <w:rPr>
                      <w:rFonts w:ascii="Arial Narrow" w:hAnsi="Arial Narrow" w:cs="Arial"/>
                      <w:color w:val="000000"/>
                      <w:sz w:val="22"/>
                      <w:szCs w:val="22"/>
                    </w:rPr>
                  </w:pPr>
                  <w:r w:rsidRPr="00207465">
                    <w:rPr>
                      <w:rFonts w:ascii="Arial Narrow" w:hAnsi="Arial Narrow" w:cs="Arial"/>
                      <w:color w:val="000000"/>
                      <w:sz w:val="22"/>
                      <w:szCs w:val="22"/>
                    </w:rPr>
                    <w:t xml:space="preserve">Pequeñas </w:t>
                  </w:r>
                </w:p>
              </w:tc>
              <w:tc>
                <w:tcPr>
                  <w:tcW w:w="2000" w:type="dxa"/>
                  <w:noWrap/>
                  <w:hideMark/>
                </w:tcPr>
                <w:p w14:paraId="3DDBCC1F" w14:textId="77777777" w:rsidR="004418DB" w:rsidRPr="00207465" w:rsidRDefault="004418DB" w:rsidP="00207465">
                  <w:pPr>
                    <w:ind w:left="360"/>
                    <w:jc w:val="both"/>
                    <w:rPr>
                      <w:rFonts w:ascii="Arial Narrow" w:hAnsi="Arial Narrow" w:cs="Arial"/>
                      <w:color w:val="000000"/>
                      <w:sz w:val="22"/>
                      <w:szCs w:val="22"/>
                    </w:rPr>
                  </w:pPr>
                  <w:r w:rsidRPr="00207465">
                    <w:rPr>
                      <w:rFonts w:ascii="Arial Narrow" w:hAnsi="Arial Narrow" w:cs="Arial"/>
                      <w:color w:val="000000"/>
                      <w:sz w:val="22"/>
                      <w:szCs w:val="22"/>
                    </w:rPr>
                    <w:t>$ 10.791.667</w:t>
                  </w:r>
                </w:p>
              </w:tc>
            </w:tr>
            <w:tr w:rsidR="004418DB" w:rsidRPr="00B231E3" w14:paraId="21BC6685" w14:textId="77777777" w:rsidTr="00987874">
              <w:trPr>
                <w:trHeight w:val="288"/>
                <w:jc w:val="center"/>
              </w:trPr>
              <w:tc>
                <w:tcPr>
                  <w:tcW w:w="2660" w:type="dxa"/>
                  <w:noWrap/>
                  <w:hideMark/>
                </w:tcPr>
                <w:p w14:paraId="12DFB85B" w14:textId="77777777" w:rsidR="004418DB" w:rsidRPr="00207465" w:rsidRDefault="004418DB" w:rsidP="00207465">
                  <w:pPr>
                    <w:ind w:left="360"/>
                    <w:jc w:val="both"/>
                    <w:rPr>
                      <w:rFonts w:ascii="Arial Narrow" w:hAnsi="Arial Narrow" w:cs="Arial"/>
                      <w:color w:val="000000"/>
                      <w:sz w:val="22"/>
                      <w:szCs w:val="22"/>
                    </w:rPr>
                  </w:pPr>
                  <w:r w:rsidRPr="00207465">
                    <w:rPr>
                      <w:rFonts w:ascii="Arial Narrow" w:hAnsi="Arial Narrow" w:cs="Arial"/>
                      <w:color w:val="000000"/>
                      <w:sz w:val="22"/>
                      <w:szCs w:val="22"/>
                    </w:rPr>
                    <w:t xml:space="preserve">Medianas </w:t>
                  </w:r>
                </w:p>
              </w:tc>
              <w:tc>
                <w:tcPr>
                  <w:tcW w:w="2000" w:type="dxa"/>
                  <w:noWrap/>
                  <w:hideMark/>
                </w:tcPr>
                <w:p w14:paraId="2BB033B5" w14:textId="77777777" w:rsidR="004418DB" w:rsidRPr="00207465" w:rsidRDefault="004418DB" w:rsidP="00207465">
                  <w:pPr>
                    <w:ind w:left="360"/>
                    <w:jc w:val="both"/>
                    <w:rPr>
                      <w:rFonts w:ascii="Arial Narrow" w:hAnsi="Arial Narrow" w:cs="Arial"/>
                      <w:color w:val="000000"/>
                      <w:sz w:val="22"/>
                      <w:szCs w:val="22"/>
                    </w:rPr>
                  </w:pPr>
                  <w:r w:rsidRPr="00207465">
                    <w:rPr>
                      <w:rFonts w:ascii="Arial Narrow" w:hAnsi="Arial Narrow" w:cs="Arial"/>
                      <w:color w:val="000000"/>
                      <w:sz w:val="22"/>
                      <w:szCs w:val="22"/>
                    </w:rPr>
                    <w:t>$ 19.050.000</w:t>
                  </w:r>
                </w:p>
              </w:tc>
            </w:tr>
            <w:tr w:rsidR="004418DB" w:rsidRPr="00B231E3" w14:paraId="64DD7801" w14:textId="77777777" w:rsidTr="00987874">
              <w:trPr>
                <w:trHeight w:val="288"/>
                <w:jc w:val="center"/>
              </w:trPr>
              <w:tc>
                <w:tcPr>
                  <w:tcW w:w="2660" w:type="dxa"/>
                  <w:noWrap/>
                  <w:hideMark/>
                </w:tcPr>
                <w:p w14:paraId="53B5C5E5" w14:textId="77777777" w:rsidR="004418DB" w:rsidRPr="00207465" w:rsidRDefault="004418DB" w:rsidP="00207465">
                  <w:pPr>
                    <w:ind w:left="360"/>
                    <w:jc w:val="both"/>
                    <w:rPr>
                      <w:rFonts w:ascii="Arial Narrow" w:hAnsi="Arial Narrow" w:cs="Arial"/>
                      <w:color w:val="000000"/>
                      <w:sz w:val="22"/>
                      <w:szCs w:val="22"/>
                    </w:rPr>
                  </w:pPr>
                  <w:r w:rsidRPr="00207465">
                    <w:rPr>
                      <w:rFonts w:ascii="Arial Narrow" w:hAnsi="Arial Narrow" w:cs="Arial"/>
                      <w:color w:val="000000"/>
                      <w:sz w:val="22"/>
                      <w:szCs w:val="22"/>
                    </w:rPr>
                    <w:t xml:space="preserve">Grandes </w:t>
                  </w:r>
                </w:p>
              </w:tc>
              <w:tc>
                <w:tcPr>
                  <w:tcW w:w="2000" w:type="dxa"/>
                  <w:noWrap/>
                  <w:hideMark/>
                </w:tcPr>
                <w:p w14:paraId="7F75CA43" w14:textId="77777777" w:rsidR="004418DB" w:rsidRPr="00207465" w:rsidRDefault="004418DB" w:rsidP="00207465">
                  <w:pPr>
                    <w:ind w:left="360"/>
                    <w:jc w:val="both"/>
                    <w:rPr>
                      <w:rFonts w:ascii="Arial Narrow" w:hAnsi="Arial Narrow" w:cs="Arial"/>
                      <w:color w:val="000000"/>
                      <w:sz w:val="22"/>
                      <w:szCs w:val="22"/>
                    </w:rPr>
                  </w:pPr>
                  <w:r w:rsidRPr="00207465">
                    <w:rPr>
                      <w:rFonts w:ascii="Arial Narrow" w:hAnsi="Arial Narrow" w:cs="Arial"/>
                      <w:color w:val="000000"/>
                      <w:sz w:val="22"/>
                      <w:szCs w:val="22"/>
                    </w:rPr>
                    <w:t>$ 28.400.000</w:t>
                  </w:r>
                </w:p>
              </w:tc>
            </w:tr>
          </w:tbl>
          <w:p w14:paraId="4E8FBE91" w14:textId="77777777" w:rsidR="00132F9E" w:rsidRPr="00207465" w:rsidRDefault="00132F9E" w:rsidP="00207465">
            <w:pPr>
              <w:ind w:left="360"/>
              <w:jc w:val="center"/>
              <w:rPr>
                <w:rFonts w:ascii="Arial Narrow" w:hAnsi="Arial Narrow" w:cs="Arial"/>
                <w:b/>
                <w:bCs/>
                <w:color w:val="000000"/>
              </w:rPr>
            </w:pPr>
            <w:r w:rsidRPr="00207465">
              <w:rPr>
                <w:rFonts w:ascii="Arial Narrow" w:hAnsi="Arial Narrow" w:cs="Arial"/>
                <w:b/>
                <w:bCs/>
                <w:color w:val="000000"/>
              </w:rPr>
              <w:t>Fuente: Ministerio de Ambiente y Desarrollo Sostenible a partir de sondeo de precios para el año 2026</w:t>
            </w:r>
          </w:p>
          <w:p w14:paraId="5353D2CB" w14:textId="77777777" w:rsidR="00132F9E" w:rsidRPr="00207465" w:rsidRDefault="00132F9E" w:rsidP="00207465">
            <w:pPr>
              <w:ind w:left="360"/>
              <w:jc w:val="both"/>
              <w:rPr>
                <w:rFonts w:ascii="Arial Narrow" w:hAnsi="Arial Narrow" w:cs="Arial"/>
                <w:color w:val="000000"/>
              </w:rPr>
            </w:pPr>
          </w:p>
          <w:p w14:paraId="41A8BE86" w14:textId="6F593DEF" w:rsidR="008C1304" w:rsidRDefault="008C1304" w:rsidP="00B231E3">
            <w:pPr>
              <w:ind w:left="360"/>
              <w:jc w:val="both"/>
              <w:rPr>
                <w:rFonts w:ascii="Arial Narrow" w:hAnsi="Arial Narrow" w:cs="Arial"/>
                <w:color w:val="000000"/>
                <w:sz w:val="22"/>
                <w:szCs w:val="22"/>
              </w:rPr>
            </w:pPr>
            <w:r w:rsidRPr="00207465">
              <w:rPr>
                <w:rFonts w:ascii="Arial Narrow" w:hAnsi="Arial Narrow" w:cs="Arial"/>
                <w:color w:val="000000"/>
                <w:sz w:val="22"/>
                <w:szCs w:val="22"/>
              </w:rPr>
              <w:t>De la misma</w:t>
            </w:r>
            <w:r w:rsidR="008570D5">
              <w:rPr>
                <w:rFonts w:ascii="Arial Narrow" w:hAnsi="Arial Narrow" w:cs="Arial"/>
                <w:color w:val="000000"/>
                <w:sz w:val="22"/>
                <w:szCs w:val="22"/>
              </w:rPr>
              <w:t xml:space="preserve"> manera</w:t>
            </w:r>
            <w:r w:rsidR="00E111C9">
              <w:rPr>
                <w:rFonts w:ascii="Arial Narrow" w:hAnsi="Arial Narrow" w:cs="Arial"/>
                <w:color w:val="000000"/>
                <w:sz w:val="22"/>
                <w:szCs w:val="22"/>
              </w:rPr>
              <w:t>,</w:t>
            </w:r>
            <w:r w:rsidR="008570D5">
              <w:rPr>
                <w:rFonts w:ascii="Arial Narrow" w:hAnsi="Arial Narrow" w:cs="Arial"/>
                <w:color w:val="000000"/>
                <w:sz w:val="22"/>
                <w:szCs w:val="22"/>
              </w:rPr>
              <w:t xml:space="preserve">  </w:t>
            </w:r>
            <w:r w:rsidR="00C53C38">
              <w:rPr>
                <w:rFonts w:ascii="Arial Narrow" w:hAnsi="Arial Narrow" w:cs="Arial"/>
                <w:color w:val="000000"/>
                <w:sz w:val="22"/>
                <w:szCs w:val="22"/>
              </w:rPr>
              <w:t>para determinar</w:t>
            </w:r>
            <w:r w:rsidR="00B2270B">
              <w:rPr>
                <w:rFonts w:ascii="Arial Narrow" w:hAnsi="Arial Narrow" w:cs="Arial"/>
                <w:color w:val="000000"/>
                <w:sz w:val="22"/>
                <w:szCs w:val="22"/>
              </w:rPr>
              <w:t xml:space="preserve"> los costos de verificación de </w:t>
            </w:r>
            <w:r w:rsidR="00C53C38">
              <w:rPr>
                <w:rFonts w:ascii="Arial Narrow" w:hAnsi="Arial Narrow" w:cs="Arial"/>
                <w:color w:val="000000"/>
                <w:sz w:val="22"/>
                <w:szCs w:val="22"/>
              </w:rPr>
              <w:t>inventarios</w:t>
            </w:r>
            <w:r w:rsidR="00B2270B">
              <w:rPr>
                <w:rFonts w:ascii="Arial Narrow" w:hAnsi="Arial Narrow" w:cs="Arial"/>
                <w:color w:val="000000"/>
                <w:sz w:val="22"/>
                <w:szCs w:val="22"/>
              </w:rPr>
              <w:t xml:space="preserve"> </w:t>
            </w:r>
            <w:r w:rsidR="00C53C38">
              <w:rPr>
                <w:rFonts w:ascii="Arial Narrow" w:hAnsi="Arial Narrow" w:cs="Arial"/>
                <w:color w:val="000000"/>
                <w:sz w:val="22"/>
                <w:szCs w:val="22"/>
              </w:rPr>
              <w:t xml:space="preserve">a nivel corporativo, </w:t>
            </w:r>
            <w:r w:rsidRPr="00207465">
              <w:rPr>
                <w:rFonts w:ascii="Arial Narrow" w:hAnsi="Arial Narrow" w:cs="Arial"/>
                <w:color w:val="000000"/>
                <w:sz w:val="22"/>
                <w:szCs w:val="22"/>
              </w:rPr>
              <w:t xml:space="preserve">se realizó un sondeo de precios para verificación de inventarios de GEI a nivel corporativo, obteniendo igualmente rangos de precios mínimos y máximos, según el número de instalaciones, el tiempo de dedicación, el nivel de aseguramiento y si la verificación es de primera parte o de tercera parte. Así, se calcularon precios promedio de verificación de inventarios, de la siguiente manera: </w:t>
            </w:r>
          </w:p>
          <w:p w14:paraId="6AE26E3D" w14:textId="77777777" w:rsidR="00405803" w:rsidRDefault="00405803" w:rsidP="00B231E3">
            <w:pPr>
              <w:ind w:left="360"/>
              <w:jc w:val="both"/>
              <w:rPr>
                <w:rFonts w:ascii="Arial Narrow" w:hAnsi="Arial Narrow" w:cs="Arial"/>
                <w:color w:val="000000"/>
                <w:sz w:val="22"/>
                <w:szCs w:val="22"/>
              </w:rPr>
            </w:pPr>
          </w:p>
          <w:p w14:paraId="3ABF199C" w14:textId="7FBF3672" w:rsidR="002E558F" w:rsidRPr="00207465" w:rsidRDefault="002E558F" w:rsidP="00207465">
            <w:pPr>
              <w:pStyle w:val="Descripcin"/>
              <w:spacing w:after="0"/>
              <w:ind w:left="360"/>
              <w:jc w:val="center"/>
              <w:rPr>
                <w:rFonts w:ascii="Arial Narrow" w:eastAsia="Times New Roman" w:hAnsi="Arial Narrow" w:cs="Arial"/>
                <w:b/>
                <w:bCs/>
                <w:i w:val="0"/>
                <w:iCs w:val="0"/>
                <w:color w:val="000000"/>
                <w:kern w:val="0"/>
                <w:sz w:val="20"/>
                <w:szCs w:val="20"/>
                <w:lang w:val="es-ES" w:eastAsia="es-ES"/>
                <w14:ligatures w14:val="none"/>
              </w:rPr>
            </w:pPr>
            <w:r w:rsidRPr="00207465">
              <w:rPr>
                <w:rFonts w:ascii="Arial Narrow" w:eastAsia="Times New Roman" w:hAnsi="Arial Narrow" w:cs="Arial"/>
                <w:b/>
                <w:bCs/>
                <w:i w:val="0"/>
                <w:iCs w:val="0"/>
                <w:color w:val="000000"/>
                <w:kern w:val="0"/>
                <w:sz w:val="20"/>
                <w:szCs w:val="20"/>
                <w:lang w:val="es-ES" w:eastAsia="es-ES"/>
                <w14:ligatures w14:val="none"/>
              </w:rPr>
              <w:t xml:space="preserve">Tabla </w:t>
            </w:r>
            <w:r w:rsidRPr="00207465">
              <w:rPr>
                <w:rFonts w:ascii="Arial Narrow" w:eastAsia="Times New Roman" w:hAnsi="Arial Narrow" w:cs="Arial"/>
                <w:b/>
                <w:bCs/>
                <w:i w:val="0"/>
                <w:iCs w:val="0"/>
                <w:color w:val="000000"/>
                <w:kern w:val="0"/>
                <w:sz w:val="20"/>
                <w:szCs w:val="20"/>
                <w:lang w:val="es-ES" w:eastAsia="es-ES"/>
                <w14:ligatures w14:val="none"/>
              </w:rPr>
              <w:fldChar w:fldCharType="begin"/>
            </w:r>
            <w:r w:rsidRPr="00207465">
              <w:rPr>
                <w:rFonts w:ascii="Arial Narrow" w:eastAsia="Times New Roman" w:hAnsi="Arial Narrow" w:cs="Arial"/>
                <w:b/>
                <w:bCs/>
                <w:i w:val="0"/>
                <w:iCs w:val="0"/>
                <w:color w:val="000000"/>
                <w:kern w:val="0"/>
                <w:sz w:val="20"/>
                <w:szCs w:val="20"/>
                <w:lang w:val="es-ES" w:eastAsia="es-ES"/>
                <w14:ligatures w14:val="none"/>
              </w:rPr>
              <w:instrText xml:space="preserve"> SEQ Tabla \* ARABIC </w:instrText>
            </w:r>
            <w:r w:rsidRPr="00207465">
              <w:rPr>
                <w:rFonts w:ascii="Arial Narrow" w:eastAsia="Times New Roman" w:hAnsi="Arial Narrow" w:cs="Arial"/>
                <w:b/>
                <w:bCs/>
                <w:i w:val="0"/>
                <w:iCs w:val="0"/>
                <w:color w:val="000000"/>
                <w:kern w:val="0"/>
                <w:sz w:val="20"/>
                <w:szCs w:val="20"/>
                <w:lang w:val="es-ES" w:eastAsia="es-ES"/>
                <w14:ligatures w14:val="none"/>
              </w:rPr>
              <w:fldChar w:fldCharType="separate"/>
            </w:r>
            <w:r w:rsidR="00082207">
              <w:rPr>
                <w:rFonts w:ascii="Arial Narrow" w:eastAsia="Times New Roman" w:hAnsi="Arial Narrow" w:cs="Arial"/>
                <w:b/>
                <w:bCs/>
                <w:i w:val="0"/>
                <w:iCs w:val="0"/>
                <w:noProof/>
                <w:color w:val="000000"/>
                <w:kern w:val="0"/>
                <w:sz w:val="20"/>
                <w:szCs w:val="20"/>
                <w:lang w:val="es-ES" w:eastAsia="es-ES"/>
                <w14:ligatures w14:val="none"/>
              </w:rPr>
              <w:t>2</w:t>
            </w:r>
            <w:r w:rsidRPr="00207465">
              <w:rPr>
                <w:rFonts w:ascii="Arial Narrow" w:eastAsia="Times New Roman" w:hAnsi="Arial Narrow" w:cs="Arial"/>
                <w:b/>
                <w:bCs/>
                <w:i w:val="0"/>
                <w:iCs w:val="0"/>
                <w:color w:val="000000"/>
                <w:kern w:val="0"/>
                <w:sz w:val="20"/>
                <w:szCs w:val="20"/>
                <w:lang w:val="es-ES" w:eastAsia="es-ES"/>
                <w14:ligatures w14:val="none"/>
              </w:rPr>
              <w:fldChar w:fldCharType="end"/>
            </w:r>
            <w:r w:rsidRPr="00207465">
              <w:rPr>
                <w:rFonts w:ascii="Arial Narrow" w:eastAsia="Times New Roman" w:hAnsi="Arial Narrow" w:cs="Arial"/>
                <w:b/>
                <w:bCs/>
                <w:i w:val="0"/>
                <w:iCs w:val="0"/>
                <w:color w:val="000000"/>
                <w:kern w:val="0"/>
                <w:sz w:val="20"/>
                <w:szCs w:val="20"/>
                <w:lang w:val="es-ES" w:eastAsia="es-ES"/>
                <w14:ligatures w14:val="none"/>
              </w:rPr>
              <w:t>. Costos promedio de verificación de inventarios organizacionales para 2026</w:t>
            </w:r>
          </w:p>
          <w:p w14:paraId="3097C51A" w14:textId="77777777" w:rsidR="00132F9E" w:rsidRPr="00207465" w:rsidRDefault="00132F9E" w:rsidP="00207465">
            <w:pPr>
              <w:ind w:left="360"/>
              <w:jc w:val="both"/>
              <w:rPr>
                <w:rFonts w:ascii="Arial Narrow" w:hAnsi="Arial Narrow" w:cs="Arial"/>
                <w:color w:val="000000"/>
                <w:sz w:val="22"/>
                <w:szCs w:val="22"/>
              </w:rPr>
            </w:pPr>
          </w:p>
          <w:tbl>
            <w:tblPr>
              <w:tblStyle w:val="Tablaconcuadrcula"/>
              <w:tblW w:w="0" w:type="auto"/>
              <w:jc w:val="center"/>
              <w:tblLayout w:type="fixed"/>
              <w:tblLook w:val="04A0" w:firstRow="1" w:lastRow="0" w:firstColumn="1" w:lastColumn="0" w:noHBand="0" w:noVBand="1"/>
            </w:tblPr>
            <w:tblGrid>
              <w:gridCol w:w="5240"/>
              <w:gridCol w:w="2460"/>
            </w:tblGrid>
            <w:tr w:rsidR="000F02D7" w:rsidRPr="00B231E3" w14:paraId="765500C1" w14:textId="77777777" w:rsidTr="00987874">
              <w:trPr>
                <w:trHeight w:val="288"/>
                <w:jc w:val="center"/>
              </w:trPr>
              <w:tc>
                <w:tcPr>
                  <w:tcW w:w="5240" w:type="dxa"/>
                  <w:noWrap/>
                </w:tcPr>
                <w:p w14:paraId="101B74FD" w14:textId="77777777" w:rsidR="000F02D7" w:rsidRPr="00207465" w:rsidRDefault="000F02D7" w:rsidP="00207465">
                  <w:pPr>
                    <w:ind w:left="360"/>
                    <w:jc w:val="both"/>
                    <w:rPr>
                      <w:rFonts w:ascii="Arial Narrow" w:hAnsi="Arial Narrow" w:cs="Arial"/>
                      <w:b/>
                      <w:bCs/>
                      <w:color w:val="000000"/>
                      <w:sz w:val="22"/>
                      <w:szCs w:val="22"/>
                    </w:rPr>
                  </w:pPr>
                  <w:r w:rsidRPr="00207465">
                    <w:rPr>
                      <w:rFonts w:ascii="Arial Narrow" w:hAnsi="Arial Narrow" w:cs="Arial"/>
                      <w:b/>
                      <w:bCs/>
                      <w:color w:val="000000"/>
                      <w:sz w:val="22"/>
                      <w:szCs w:val="22"/>
                    </w:rPr>
                    <w:t>Tipo de verificación</w:t>
                  </w:r>
                </w:p>
              </w:tc>
              <w:tc>
                <w:tcPr>
                  <w:tcW w:w="2460" w:type="dxa"/>
                  <w:noWrap/>
                </w:tcPr>
                <w:p w14:paraId="0863C3A3" w14:textId="77777777" w:rsidR="000F02D7" w:rsidRPr="00207465" w:rsidRDefault="000F02D7" w:rsidP="00207465">
                  <w:pPr>
                    <w:ind w:left="360"/>
                    <w:jc w:val="both"/>
                    <w:rPr>
                      <w:rFonts w:ascii="Arial Narrow" w:hAnsi="Arial Narrow" w:cs="Arial"/>
                      <w:b/>
                      <w:bCs/>
                      <w:color w:val="000000"/>
                      <w:sz w:val="22"/>
                      <w:szCs w:val="22"/>
                    </w:rPr>
                  </w:pPr>
                  <w:r w:rsidRPr="00207465">
                    <w:rPr>
                      <w:rFonts w:ascii="Arial Narrow" w:hAnsi="Arial Narrow" w:cs="Arial"/>
                      <w:b/>
                      <w:bCs/>
                      <w:color w:val="000000"/>
                      <w:sz w:val="22"/>
                      <w:szCs w:val="22"/>
                    </w:rPr>
                    <w:t>Costo promedio</w:t>
                  </w:r>
                </w:p>
              </w:tc>
            </w:tr>
            <w:tr w:rsidR="000F02D7" w:rsidRPr="00B231E3" w14:paraId="09502277" w14:textId="77777777" w:rsidTr="00987874">
              <w:trPr>
                <w:trHeight w:val="288"/>
                <w:jc w:val="center"/>
              </w:trPr>
              <w:tc>
                <w:tcPr>
                  <w:tcW w:w="5240" w:type="dxa"/>
                  <w:noWrap/>
                  <w:hideMark/>
                </w:tcPr>
                <w:p w14:paraId="360AE353" w14:textId="77777777" w:rsidR="000F02D7" w:rsidRPr="00207465" w:rsidRDefault="000F02D7" w:rsidP="00207465">
                  <w:pPr>
                    <w:ind w:left="360"/>
                    <w:jc w:val="both"/>
                    <w:rPr>
                      <w:rFonts w:ascii="Arial Narrow" w:hAnsi="Arial Narrow" w:cs="Arial"/>
                      <w:color w:val="000000"/>
                      <w:sz w:val="22"/>
                      <w:szCs w:val="22"/>
                    </w:rPr>
                  </w:pPr>
                  <w:r w:rsidRPr="00207465">
                    <w:rPr>
                      <w:rFonts w:ascii="Arial Narrow" w:hAnsi="Arial Narrow" w:cs="Arial"/>
                      <w:color w:val="000000"/>
                      <w:sz w:val="22"/>
                      <w:szCs w:val="22"/>
                    </w:rPr>
                    <w:t>Verificación de primera Parte</w:t>
                  </w:r>
                </w:p>
              </w:tc>
              <w:tc>
                <w:tcPr>
                  <w:tcW w:w="2460" w:type="dxa"/>
                  <w:noWrap/>
                  <w:hideMark/>
                </w:tcPr>
                <w:p w14:paraId="5ABFC0B1" w14:textId="77777777" w:rsidR="000F02D7" w:rsidRPr="00207465" w:rsidRDefault="000F02D7" w:rsidP="00207465">
                  <w:pPr>
                    <w:ind w:left="360"/>
                    <w:jc w:val="both"/>
                    <w:rPr>
                      <w:rFonts w:ascii="Arial Narrow" w:hAnsi="Arial Narrow" w:cs="Arial"/>
                      <w:color w:val="000000"/>
                      <w:sz w:val="22"/>
                      <w:szCs w:val="22"/>
                    </w:rPr>
                  </w:pPr>
                  <w:r w:rsidRPr="00207465">
                    <w:rPr>
                      <w:rFonts w:ascii="Arial Narrow" w:hAnsi="Arial Narrow" w:cs="Arial"/>
                      <w:color w:val="000000"/>
                      <w:sz w:val="22"/>
                      <w:szCs w:val="22"/>
                    </w:rPr>
                    <w:t>$ 5.300.000</w:t>
                  </w:r>
                </w:p>
              </w:tc>
            </w:tr>
            <w:tr w:rsidR="000F02D7" w:rsidRPr="00B231E3" w14:paraId="31C3B297" w14:textId="77777777" w:rsidTr="00987874">
              <w:trPr>
                <w:trHeight w:val="288"/>
                <w:jc w:val="center"/>
              </w:trPr>
              <w:tc>
                <w:tcPr>
                  <w:tcW w:w="5240" w:type="dxa"/>
                  <w:noWrap/>
                  <w:hideMark/>
                </w:tcPr>
                <w:p w14:paraId="6246F2BD" w14:textId="77777777" w:rsidR="000F02D7" w:rsidRPr="00207465" w:rsidRDefault="000F02D7" w:rsidP="00207465">
                  <w:pPr>
                    <w:ind w:left="360"/>
                    <w:jc w:val="both"/>
                    <w:rPr>
                      <w:rFonts w:ascii="Arial Narrow" w:hAnsi="Arial Narrow" w:cs="Arial"/>
                      <w:color w:val="000000"/>
                      <w:sz w:val="22"/>
                      <w:szCs w:val="22"/>
                    </w:rPr>
                  </w:pPr>
                  <w:r w:rsidRPr="00207465">
                    <w:rPr>
                      <w:rFonts w:ascii="Arial Narrow" w:hAnsi="Arial Narrow" w:cs="Arial"/>
                      <w:color w:val="000000"/>
                      <w:sz w:val="22"/>
                      <w:szCs w:val="22"/>
                    </w:rPr>
                    <w:t>Verificación de tercera parte</w:t>
                  </w:r>
                </w:p>
              </w:tc>
              <w:tc>
                <w:tcPr>
                  <w:tcW w:w="2460" w:type="dxa"/>
                  <w:noWrap/>
                  <w:hideMark/>
                </w:tcPr>
                <w:p w14:paraId="56DB2FC0" w14:textId="77777777" w:rsidR="000F02D7" w:rsidRPr="00207465" w:rsidRDefault="000F02D7" w:rsidP="00207465">
                  <w:pPr>
                    <w:ind w:left="360"/>
                    <w:jc w:val="both"/>
                    <w:rPr>
                      <w:rFonts w:ascii="Arial Narrow" w:hAnsi="Arial Narrow" w:cs="Arial"/>
                      <w:color w:val="000000"/>
                      <w:sz w:val="22"/>
                      <w:szCs w:val="22"/>
                    </w:rPr>
                  </w:pPr>
                  <w:r w:rsidRPr="00207465">
                    <w:rPr>
                      <w:rFonts w:ascii="Arial Narrow" w:hAnsi="Arial Narrow" w:cs="Arial"/>
                      <w:color w:val="000000"/>
                      <w:sz w:val="22"/>
                      <w:szCs w:val="22"/>
                    </w:rPr>
                    <w:t>$ 16.300.000</w:t>
                  </w:r>
                </w:p>
              </w:tc>
            </w:tr>
          </w:tbl>
          <w:p w14:paraId="3EE1784B" w14:textId="22B1830B" w:rsidR="00C765F4" w:rsidRPr="00207465" w:rsidRDefault="00C765F4" w:rsidP="00207465">
            <w:pPr>
              <w:ind w:left="360"/>
              <w:jc w:val="center"/>
              <w:rPr>
                <w:rFonts w:ascii="Arial Narrow" w:hAnsi="Arial Narrow" w:cs="Arial"/>
                <w:b/>
                <w:bCs/>
                <w:color w:val="000000"/>
              </w:rPr>
            </w:pPr>
            <w:r w:rsidRPr="00207465">
              <w:rPr>
                <w:rFonts w:ascii="Arial Narrow" w:hAnsi="Arial Narrow" w:cs="Arial"/>
                <w:b/>
                <w:bCs/>
                <w:color w:val="000000"/>
              </w:rPr>
              <w:t xml:space="preserve">Fuente: Sondeo de precios realizado por la </w:t>
            </w:r>
            <w:r w:rsidR="00F25FE1">
              <w:rPr>
                <w:rFonts w:ascii="Arial Narrow" w:hAnsi="Arial Narrow" w:cs="Arial"/>
                <w:b/>
                <w:bCs/>
                <w:color w:val="000000"/>
              </w:rPr>
              <w:t xml:space="preserve">DCCGR </w:t>
            </w:r>
            <w:r w:rsidRPr="00207465">
              <w:rPr>
                <w:rFonts w:ascii="Arial Narrow" w:hAnsi="Arial Narrow" w:cs="Arial"/>
                <w:b/>
                <w:bCs/>
                <w:color w:val="000000"/>
              </w:rPr>
              <w:t>del Ministerio de Ambiente y Desarrollo Sostenible para el año 2026</w:t>
            </w:r>
          </w:p>
          <w:p w14:paraId="618EDF97" w14:textId="77777777" w:rsidR="002E558F" w:rsidRPr="00207465" w:rsidRDefault="002E558F" w:rsidP="00207465">
            <w:pPr>
              <w:ind w:left="360"/>
              <w:jc w:val="both"/>
              <w:rPr>
                <w:rFonts w:ascii="Arial Narrow" w:hAnsi="Arial Narrow" w:cs="Arial"/>
                <w:color w:val="000000"/>
                <w:sz w:val="22"/>
                <w:szCs w:val="22"/>
              </w:rPr>
            </w:pPr>
          </w:p>
          <w:p w14:paraId="330417A1" w14:textId="59F68F1A" w:rsidR="00595599" w:rsidRDefault="00F32B25" w:rsidP="002D4B81">
            <w:pPr>
              <w:ind w:left="360"/>
              <w:jc w:val="both"/>
              <w:rPr>
                <w:rFonts w:ascii="Arial Narrow" w:hAnsi="Arial Narrow" w:cs="Arial"/>
                <w:color w:val="000000"/>
                <w:sz w:val="22"/>
                <w:szCs w:val="22"/>
              </w:rPr>
            </w:pPr>
            <w:r w:rsidRPr="00207465">
              <w:rPr>
                <w:rFonts w:ascii="Arial Narrow" w:hAnsi="Arial Narrow" w:cs="Arial"/>
                <w:color w:val="000000"/>
                <w:sz w:val="22"/>
                <w:szCs w:val="22"/>
              </w:rPr>
              <w:t>Para la determinación de costos totales d</w:t>
            </w:r>
            <w:r w:rsidR="000F4216">
              <w:rPr>
                <w:rFonts w:ascii="Arial Narrow" w:hAnsi="Arial Narrow" w:cs="Arial"/>
                <w:color w:val="000000"/>
                <w:sz w:val="22"/>
                <w:szCs w:val="22"/>
              </w:rPr>
              <w:t xml:space="preserve">e </w:t>
            </w:r>
            <w:r w:rsidR="00170509">
              <w:rPr>
                <w:rFonts w:ascii="Arial Narrow" w:hAnsi="Arial Narrow" w:cs="Arial"/>
                <w:color w:val="000000"/>
                <w:sz w:val="22"/>
                <w:szCs w:val="22"/>
              </w:rPr>
              <w:t xml:space="preserve">elaboración </w:t>
            </w:r>
            <w:r w:rsidR="00570173">
              <w:rPr>
                <w:rFonts w:ascii="Arial Narrow" w:hAnsi="Arial Narrow" w:cs="Arial"/>
                <w:color w:val="000000"/>
                <w:sz w:val="22"/>
                <w:szCs w:val="22"/>
              </w:rPr>
              <w:t>y verificación</w:t>
            </w:r>
            <w:r w:rsidRPr="00207465">
              <w:rPr>
                <w:rFonts w:ascii="Arial Narrow" w:hAnsi="Arial Narrow" w:cs="Arial"/>
                <w:color w:val="000000"/>
                <w:sz w:val="22"/>
                <w:szCs w:val="22"/>
              </w:rPr>
              <w:t xml:space="preserve">, se asumió que </w:t>
            </w:r>
            <w:r w:rsidR="002D4B81">
              <w:rPr>
                <w:rFonts w:ascii="Arial Narrow" w:hAnsi="Arial Narrow" w:cs="Arial"/>
                <w:color w:val="000000"/>
                <w:sz w:val="22"/>
                <w:szCs w:val="22"/>
              </w:rPr>
              <w:t xml:space="preserve">dado los niveles de emisión es altamente probable que </w:t>
            </w:r>
            <w:r w:rsidRPr="00207465">
              <w:rPr>
                <w:rFonts w:ascii="Arial Narrow" w:hAnsi="Arial Narrow" w:cs="Arial"/>
                <w:color w:val="000000"/>
                <w:sz w:val="22"/>
                <w:szCs w:val="22"/>
              </w:rPr>
              <w:t xml:space="preserve">las pequeñas empresas </w:t>
            </w:r>
            <w:r w:rsidR="002D4B81">
              <w:rPr>
                <w:rFonts w:ascii="Arial Narrow" w:hAnsi="Arial Narrow" w:cs="Arial"/>
                <w:color w:val="000000"/>
                <w:sz w:val="22"/>
                <w:szCs w:val="22"/>
              </w:rPr>
              <w:t xml:space="preserve">realicen </w:t>
            </w:r>
            <w:r w:rsidRPr="00207465">
              <w:rPr>
                <w:rFonts w:ascii="Arial Narrow" w:hAnsi="Arial Narrow" w:cs="Arial"/>
                <w:color w:val="000000"/>
                <w:sz w:val="22"/>
                <w:szCs w:val="22"/>
              </w:rPr>
              <w:t>verificación de primera parte, mient</w:t>
            </w:r>
            <w:r w:rsidR="002D4B81">
              <w:rPr>
                <w:rFonts w:ascii="Arial Narrow" w:hAnsi="Arial Narrow" w:cs="Arial"/>
                <w:color w:val="000000"/>
                <w:sz w:val="22"/>
                <w:szCs w:val="22"/>
              </w:rPr>
              <w:t>r</w:t>
            </w:r>
            <w:r w:rsidRPr="00207465">
              <w:rPr>
                <w:rFonts w:ascii="Arial Narrow" w:hAnsi="Arial Narrow" w:cs="Arial"/>
                <w:color w:val="000000"/>
                <w:sz w:val="22"/>
                <w:szCs w:val="22"/>
              </w:rPr>
              <w:t>as que la</w:t>
            </w:r>
            <w:r w:rsidR="002D4B81">
              <w:rPr>
                <w:rFonts w:ascii="Arial Narrow" w:hAnsi="Arial Narrow" w:cs="Arial"/>
                <w:color w:val="000000"/>
                <w:sz w:val="22"/>
                <w:szCs w:val="22"/>
              </w:rPr>
              <w:t xml:space="preserve"> mayoría de las </w:t>
            </w:r>
            <w:r w:rsidRPr="00207465">
              <w:rPr>
                <w:rFonts w:ascii="Arial Narrow" w:hAnsi="Arial Narrow" w:cs="Arial"/>
                <w:color w:val="000000"/>
                <w:sz w:val="22"/>
                <w:szCs w:val="22"/>
              </w:rPr>
              <w:t xml:space="preserve">medianas y grandes </w:t>
            </w:r>
            <w:r w:rsidR="002D4B81">
              <w:rPr>
                <w:rFonts w:ascii="Arial Narrow" w:hAnsi="Arial Narrow" w:cs="Arial"/>
                <w:color w:val="000000"/>
                <w:sz w:val="22"/>
                <w:szCs w:val="22"/>
              </w:rPr>
              <w:t xml:space="preserve">empresas tengan que </w:t>
            </w:r>
            <w:r w:rsidRPr="00207465">
              <w:rPr>
                <w:rFonts w:ascii="Arial Narrow" w:hAnsi="Arial Narrow" w:cs="Arial"/>
                <w:color w:val="000000"/>
                <w:sz w:val="22"/>
                <w:szCs w:val="22"/>
              </w:rPr>
              <w:t>realizar verificación de tercera parte, así:</w:t>
            </w:r>
          </w:p>
          <w:p w14:paraId="5953D0EB" w14:textId="77777777" w:rsidR="00595599" w:rsidRPr="00207465" w:rsidRDefault="00595599" w:rsidP="00B231E3">
            <w:pPr>
              <w:ind w:left="360"/>
              <w:jc w:val="both"/>
              <w:rPr>
                <w:rFonts w:ascii="Arial Narrow" w:hAnsi="Arial Narrow" w:cs="Arial"/>
                <w:color w:val="000000"/>
              </w:rPr>
            </w:pPr>
          </w:p>
          <w:p w14:paraId="0B00E5F3" w14:textId="282F1F75" w:rsidR="00907631" w:rsidRPr="00207465" w:rsidRDefault="00907631" w:rsidP="00207465">
            <w:pPr>
              <w:pStyle w:val="Descripcin"/>
              <w:spacing w:after="0"/>
              <w:ind w:left="360"/>
              <w:jc w:val="center"/>
              <w:rPr>
                <w:rFonts w:ascii="Arial Narrow" w:eastAsia="Times New Roman" w:hAnsi="Arial Narrow" w:cs="Arial"/>
                <w:b/>
                <w:bCs/>
                <w:i w:val="0"/>
                <w:iCs w:val="0"/>
                <w:color w:val="000000"/>
                <w:kern w:val="0"/>
                <w:sz w:val="22"/>
                <w:szCs w:val="22"/>
                <w:lang w:val="es-ES" w:eastAsia="es-ES"/>
                <w14:ligatures w14:val="none"/>
              </w:rPr>
            </w:pPr>
            <w:r w:rsidRPr="00207465">
              <w:rPr>
                <w:rFonts w:ascii="Arial Narrow" w:eastAsia="Times New Roman" w:hAnsi="Arial Narrow" w:cs="Arial"/>
                <w:b/>
                <w:bCs/>
                <w:i w:val="0"/>
                <w:iCs w:val="0"/>
                <w:color w:val="000000"/>
                <w:kern w:val="0"/>
                <w:sz w:val="20"/>
                <w:szCs w:val="20"/>
                <w:lang w:val="es-ES" w:eastAsia="es-ES"/>
                <w14:ligatures w14:val="none"/>
              </w:rPr>
              <w:t>Tabla 3. Costos totales promedio de elaboración y verificación 2026</w:t>
            </w:r>
          </w:p>
          <w:p w14:paraId="44B2302C" w14:textId="7EB74EB7" w:rsidR="00F32B25" w:rsidRPr="00207465" w:rsidRDefault="00F32B25" w:rsidP="00207465">
            <w:pPr>
              <w:ind w:left="360"/>
              <w:jc w:val="both"/>
              <w:rPr>
                <w:rFonts w:ascii="Arial Narrow" w:hAnsi="Arial Narrow" w:cs="Arial"/>
                <w:color w:val="000000"/>
                <w:sz w:val="22"/>
                <w:szCs w:val="22"/>
              </w:rPr>
            </w:pPr>
            <w:r w:rsidRPr="00207465">
              <w:rPr>
                <w:rFonts w:ascii="Arial Narrow" w:hAnsi="Arial Narrow" w:cs="Arial"/>
                <w:color w:val="000000"/>
                <w:sz w:val="22"/>
                <w:szCs w:val="22"/>
              </w:rPr>
              <w:t xml:space="preserve"> </w:t>
            </w:r>
          </w:p>
          <w:tbl>
            <w:tblPr>
              <w:tblStyle w:val="Tablaconcuadrcula"/>
              <w:tblW w:w="0" w:type="auto"/>
              <w:jc w:val="center"/>
              <w:tblLayout w:type="fixed"/>
              <w:tblLook w:val="04A0" w:firstRow="1" w:lastRow="0" w:firstColumn="1" w:lastColumn="0" w:noHBand="0" w:noVBand="1"/>
            </w:tblPr>
            <w:tblGrid>
              <w:gridCol w:w="1838"/>
              <w:gridCol w:w="2100"/>
              <w:gridCol w:w="2445"/>
              <w:gridCol w:w="2445"/>
            </w:tblGrid>
            <w:tr w:rsidR="00595599" w:rsidRPr="00B231E3" w14:paraId="47742EFD" w14:textId="77777777" w:rsidTr="00207465">
              <w:trPr>
                <w:trHeight w:val="612"/>
                <w:jc w:val="center"/>
              </w:trPr>
              <w:tc>
                <w:tcPr>
                  <w:tcW w:w="1838" w:type="dxa"/>
                  <w:noWrap/>
                  <w:vAlign w:val="center"/>
                  <w:hideMark/>
                </w:tcPr>
                <w:p w14:paraId="6DA99BB8" w14:textId="77777777" w:rsidR="00595599" w:rsidRPr="00207465" w:rsidRDefault="00595599" w:rsidP="00207465">
                  <w:pPr>
                    <w:ind w:left="360"/>
                    <w:jc w:val="center"/>
                    <w:rPr>
                      <w:rFonts w:ascii="Arial Narrow" w:hAnsi="Arial Narrow" w:cs="Arial"/>
                      <w:b/>
                      <w:bCs/>
                      <w:color w:val="000000"/>
                      <w:sz w:val="22"/>
                      <w:szCs w:val="22"/>
                    </w:rPr>
                  </w:pPr>
                  <w:r w:rsidRPr="00207465">
                    <w:rPr>
                      <w:rFonts w:ascii="Arial Narrow" w:hAnsi="Arial Narrow" w:cs="Arial"/>
                      <w:b/>
                      <w:bCs/>
                      <w:color w:val="000000"/>
                      <w:sz w:val="22"/>
                      <w:szCs w:val="22"/>
                    </w:rPr>
                    <w:t>Tamaño empresarial</w:t>
                  </w:r>
                </w:p>
              </w:tc>
              <w:tc>
                <w:tcPr>
                  <w:tcW w:w="2100" w:type="dxa"/>
                  <w:vAlign w:val="center"/>
                  <w:hideMark/>
                </w:tcPr>
                <w:p w14:paraId="1EC7CA12" w14:textId="77777777" w:rsidR="00595599" w:rsidRPr="00207465" w:rsidRDefault="00595599" w:rsidP="00207465">
                  <w:pPr>
                    <w:ind w:left="360"/>
                    <w:jc w:val="center"/>
                    <w:rPr>
                      <w:rFonts w:ascii="Arial Narrow" w:hAnsi="Arial Narrow" w:cs="Arial"/>
                      <w:b/>
                      <w:bCs/>
                      <w:color w:val="000000"/>
                      <w:sz w:val="22"/>
                      <w:szCs w:val="22"/>
                    </w:rPr>
                  </w:pPr>
                  <w:r w:rsidRPr="00207465">
                    <w:rPr>
                      <w:rFonts w:ascii="Arial Narrow" w:hAnsi="Arial Narrow" w:cs="Arial"/>
                      <w:b/>
                      <w:bCs/>
                      <w:color w:val="000000"/>
                      <w:sz w:val="22"/>
                      <w:szCs w:val="22"/>
                    </w:rPr>
                    <w:t>Elaboración de Inventarios GEI</w:t>
                  </w:r>
                </w:p>
              </w:tc>
              <w:tc>
                <w:tcPr>
                  <w:tcW w:w="2445" w:type="dxa"/>
                  <w:vAlign w:val="center"/>
                  <w:hideMark/>
                </w:tcPr>
                <w:p w14:paraId="719FE17D" w14:textId="77777777" w:rsidR="00595599" w:rsidRPr="00207465" w:rsidRDefault="00595599" w:rsidP="00207465">
                  <w:pPr>
                    <w:ind w:left="360"/>
                    <w:jc w:val="center"/>
                    <w:rPr>
                      <w:rFonts w:ascii="Arial Narrow" w:hAnsi="Arial Narrow" w:cs="Arial"/>
                      <w:b/>
                      <w:bCs/>
                      <w:color w:val="000000"/>
                      <w:sz w:val="22"/>
                      <w:szCs w:val="22"/>
                    </w:rPr>
                  </w:pPr>
                  <w:r w:rsidRPr="00207465">
                    <w:rPr>
                      <w:rFonts w:ascii="Arial Narrow" w:hAnsi="Arial Narrow" w:cs="Arial"/>
                      <w:b/>
                      <w:bCs/>
                      <w:color w:val="000000"/>
                      <w:sz w:val="22"/>
                      <w:szCs w:val="22"/>
                    </w:rPr>
                    <w:t>Verificación de Inventarios GEI</w:t>
                  </w:r>
                </w:p>
              </w:tc>
              <w:tc>
                <w:tcPr>
                  <w:tcW w:w="2445" w:type="dxa"/>
                  <w:vAlign w:val="center"/>
                  <w:hideMark/>
                </w:tcPr>
                <w:p w14:paraId="1D9A6728" w14:textId="77777777" w:rsidR="00595599" w:rsidRPr="00207465" w:rsidRDefault="00595599" w:rsidP="00207465">
                  <w:pPr>
                    <w:ind w:left="360"/>
                    <w:jc w:val="center"/>
                    <w:rPr>
                      <w:rFonts w:ascii="Arial Narrow" w:hAnsi="Arial Narrow" w:cs="Arial"/>
                      <w:b/>
                      <w:bCs/>
                      <w:color w:val="000000"/>
                      <w:sz w:val="22"/>
                      <w:szCs w:val="22"/>
                    </w:rPr>
                  </w:pPr>
                  <w:r w:rsidRPr="00207465">
                    <w:rPr>
                      <w:rFonts w:ascii="Arial Narrow" w:hAnsi="Arial Narrow" w:cs="Arial"/>
                      <w:b/>
                      <w:bCs/>
                      <w:color w:val="000000"/>
                      <w:sz w:val="22"/>
                      <w:szCs w:val="22"/>
                    </w:rPr>
                    <w:t>Costo Total</w:t>
                  </w:r>
                </w:p>
              </w:tc>
            </w:tr>
            <w:tr w:rsidR="00595599" w:rsidRPr="00B231E3" w14:paraId="62630166" w14:textId="77777777" w:rsidTr="00987874">
              <w:trPr>
                <w:trHeight w:val="288"/>
                <w:jc w:val="center"/>
              </w:trPr>
              <w:tc>
                <w:tcPr>
                  <w:tcW w:w="1838" w:type="dxa"/>
                  <w:noWrap/>
                  <w:hideMark/>
                </w:tcPr>
                <w:p w14:paraId="4F3B885C" w14:textId="77777777" w:rsidR="00595599" w:rsidRPr="00207465" w:rsidRDefault="00595599" w:rsidP="00207465">
                  <w:pPr>
                    <w:ind w:left="360"/>
                    <w:jc w:val="both"/>
                    <w:rPr>
                      <w:rFonts w:ascii="Arial Narrow" w:hAnsi="Arial Narrow" w:cs="Arial"/>
                      <w:color w:val="000000"/>
                      <w:sz w:val="22"/>
                      <w:szCs w:val="22"/>
                    </w:rPr>
                  </w:pPr>
                  <w:r w:rsidRPr="00207465">
                    <w:rPr>
                      <w:rFonts w:ascii="Arial Narrow" w:hAnsi="Arial Narrow" w:cs="Arial"/>
                      <w:color w:val="000000"/>
                      <w:sz w:val="22"/>
                      <w:szCs w:val="22"/>
                    </w:rPr>
                    <w:t>Pequeñas</w:t>
                  </w:r>
                </w:p>
              </w:tc>
              <w:tc>
                <w:tcPr>
                  <w:tcW w:w="2100" w:type="dxa"/>
                  <w:noWrap/>
                  <w:hideMark/>
                </w:tcPr>
                <w:p w14:paraId="39EB1334" w14:textId="77777777" w:rsidR="00595599" w:rsidRPr="00207465" w:rsidRDefault="00595599" w:rsidP="00207465">
                  <w:pPr>
                    <w:ind w:left="360"/>
                    <w:jc w:val="both"/>
                    <w:rPr>
                      <w:rFonts w:ascii="Arial Narrow" w:hAnsi="Arial Narrow" w:cs="Arial"/>
                      <w:color w:val="000000"/>
                      <w:sz w:val="22"/>
                      <w:szCs w:val="22"/>
                    </w:rPr>
                  </w:pPr>
                  <w:r w:rsidRPr="00207465">
                    <w:rPr>
                      <w:rFonts w:ascii="Arial Narrow" w:hAnsi="Arial Narrow" w:cs="Arial"/>
                      <w:color w:val="000000"/>
                      <w:sz w:val="22"/>
                      <w:szCs w:val="22"/>
                    </w:rPr>
                    <w:t>$ 10.791.667</w:t>
                  </w:r>
                </w:p>
              </w:tc>
              <w:tc>
                <w:tcPr>
                  <w:tcW w:w="2445" w:type="dxa"/>
                  <w:noWrap/>
                  <w:hideMark/>
                </w:tcPr>
                <w:p w14:paraId="0A4C8D4F" w14:textId="77777777" w:rsidR="00595599" w:rsidRPr="00207465" w:rsidRDefault="00595599" w:rsidP="00207465">
                  <w:pPr>
                    <w:ind w:left="360"/>
                    <w:jc w:val="both"/>
                    <w:rPr>
                      <w:rFonts w:ascii="Arial Narrow" w:hAnsi="Arial Narrow" w:cs="Arial"/>
                      <w:color w:val="000000"/>
                      <w:sz w:val="22"/>
                      <w:szCs w:val="22"/>
                    </w:rPr>
                  </w:pPr>
                  <w:r w:rsidRPr="00207465">
                    <w:rPr>
                      <w:rFonts w:ascii="Arial Narrow" w:hAnsi="Arial Narrow" w:cs="Arial"/>
                      <w:color w:val="000000"/>
                      <w:sz w:val="22"/>
                      <w:szCs w:val="22"/>
                    </w:rPr>
                    <w:t>$ 5.300.000</w:t>
                  </w:r>
                </w:p>
              </w:tc>
              <w:tc>
                <w:tcPr>
                  <w:tcW w:w="2445" w:type="dxa"/>
                  <w:noWrap/>
                  <w:hideMark/>
                </w:tcPr>
                <w:p w14:paraId="35D5B3E4" w14:textId="77777777" w:rsidR="00595599" w:rsidRPr="00207465" w:rsidRDefault="00595599" w:rsidP="00207465">
                  <w:pPr>
                    <w:ind w:left="360"/>
                    <w:jc w:val="both"/>
                    <w:rPr>
                      <w:rFonts w:ascii="Arial Narrow" w:hAnsi="Arial Narrow" w:cs="Arial"/>
                      <w:color w:val="000000"/>
                      <w:sz w:val="22"/>
                      <w:szCs w:val="22"/>
                    </w:rPr>
                  </w:pPr>
                  <w:r w:rsidRPr="00207465">
                    <w:rPr>
                      <w:rFonts w:ascii="Arial Narrow" w:hAnsi="Arial Narrow" w:cs="Arial"/>
                      <w:color w:val="000000"/>
                      <w:sz w:val="22"/>
                      <w:szCs w:val="22"/>
                    </w:rPr>
                    <w:t>$ 16.091.667</w:t>
                  </w:r>
                </w:p>
              </w:tc>
            </w:tr>
            <w:tr w:rsidR="00595599" w:rsidRPr="00B231E3" w14:paraId="4A1F8822" w14:textId="77777777" w:rsidTr="00987874">
              <w:trPr>
                <w:trHeight w:val="288"/>
                <w:jc w:val="center"/>
              </w:trPr>
              <w:tc>
                <w:tcPr>
                  <w:tcW w:w="1838" w:type="dxa"/>
                  <w:noWrap/>
                  <w:hideMark/>
                </w:tcPr>
                <w:p w14:paraId="0B39A284" w14:textId="77777777" w:rsidR="00595599" w:rsidRPr="00207465" w:rsidRDefault="00595599" w:rsidP="00207465">
                  <w:pPr>
                    <w:ind w:left="360"/>
                    <w:jc w:val="both"/>
                    <w:rPr>
                      <w:rFonts w:ascii="Arial Narrow" w:hAnsi="Arial Narrow" w:cs="Arial"/>
                      <w:color w:val="000000"/>
                      <w:sz w:val="22"/>
                      <w:szCs w:val="22"/>
                    </w:rPr>
                  </w:pPr>
                  <w:r w:rsidRPr="00207465">
                    <w:rPr>
                      <w:rFonts w:ascii="Arial Narrow" w:hAnsi="Arial Narrow" w:cs="Arial"/>
                      <w:color w:val="000000"/>
                      <w:sz w:val="22"/>
                      <w:szCs w:val="22"/>
                    </w:rPr>
                    <w:t>Medianas</w:t>
                  </w:r>
                </w:p>
              </w:tc>
              <w:tc>
                <w:tcPr>
                  <w:tcW w:w="2100" w:type="dxa"/>
                  <w:noWrap/>
                  <w:hideMark/>
                </w:tcPr>
                <w:p w14:paraId="3D1C4A1D" w14:textId="77777777" w:rsidR="00595599" w:rsidRPr="00207465" w:rsidRDefault="00595599" w:rsidP="00207465">
                  <w:pPr>
                    <w:ind w:left="360"/>
                    <w:jc w:val="both"/>
                    <w:rPr>
                      <w:rFonts w:ascii="Arial Narrow" w:hAnsi="Arial Narrow" w:cs="Arial"/>
                      <w:color w:val="000000"/>
                      <w:sz w:val="22"/>
                      <w:szCs w:val="22"/>
                    </w:rPr>
                  </w:pPr>
                  <w:r w:rsidRPr="00207465">
                    <w:rPr>
                      <w:rFonts w:ascii="Arial Narrow" w:hAnsi="Arial Narrow" w:cs="Arial"/>
                      <w:color w:val="000000"/>
                      <w:sz w:val="22"/>
                      <w:szCs w:val="22"/>
                    </w:rPr>
                    <w:t>$ 19.050.000</w:t>
                  </w:r>
                </w:p>
              </w:tc>
              <w:tc>
                <w:tcPr>
                  <w:tcW w:w="2445" w:type="dxa"/>
                  <w:noWrap/>
                  <w:hideMark/>
                </w:tcPr>
                <w:p w14:paraId="0154222A" w14:textId="77777777" w:rsidR="00595599" w:rsidRPr="00207465" w:rsidRDefault="00595599" w:rsidP="00207465">
                  <w:pPr>
                    <w:ind w:left="360"/>
                    <w:jc w:val="both"/>
                    <w:rPr>
                      <w:rFonts w:ascii="Arial Narrow" w:hAnsi="Arial Narrow" w:cs="Arial"/>
                      <w:color w:val="000000"/>
                      <w:sz w:val="22"/>
                      <w:szCs w:val="22"/>
                    </w:rPr>
                  </w:pPr>
                  <w:r w:rsidRPr="00207465">
                    <w:rPr>
                      <w:rFonts w:ascii="Arial Narrow" w:hAnsi="Arial Narrow" w:cs="Arial"/>
                      <w:color w:val="000000"/>
                      <w:sz w:val="22"/>
                      <w:szCs w:val="22"/>
                    </w:rPr>
                    <w:t>$ 16.300.000</w:t>
                  </w:r>
                </w:p>
              </w:tc>
              <w:tc>
                <w:tcPr>
                  <w:tcW w:w="2445" w:type="dxa"/>
                  <w:noWrap/>
                  <w:hideMark/>
                </w:tcPr>
                <w:p w14:paraId="13AF60C1" w14:textId="77777777" w:rsidR="00595599" w:rsidRPr="00207465" w:rsidRDefault="00595599" w:rsidP="00207465">
                  <w:pPr>
                    <w:ind w:left="360"/>
                    <w:jc w:val="both"/>
                    <w:rPr>
                      <w:rFonts w:ascii="Arial Narrow" w:hAnsi="Arial Narrow" w:cs="Arial"/>
                      <w:color w:val="000000"/>
                      <w:sz w:val="22"/>
                      <w:szCs w:val="22"/>
                    </w:rPr>
                  </w:pPr>
                  <w:r w:rsidRPr="00207465">
                    <w:rPr>
                      <w:rFonts w:ascii="Arial Narrow" w:hAnsi="Arial Narrow" w:cs="Arial"/>
                      <w:color w:val="000000"/>
                      <w:sz w:val="22"/>
                      <w:szCs w:val="22"/>
                    </w:rPr>
                    <w:t>$ 35.350.000</w:t>
                  </w:r>
                </w:p>
              </w:tc>
            </w:tr>
            <w:tr w:rsidR="00595599" w:rsidRPr="00B231E3" w14:paraId="232EBE2C" w14:textId="77777777" w:rsidTr="00987874">
              <w:trPr>
                <w:trHeight w:val="288"/>
                <w:jc w:val="center"/>
              </w:trPr>
              <w:tc>
                <w:tcPr>
                  <w:tcW w:w="1838" w:type="dxa"/>
                  <w:noWrap/>
                  <w:hideMark/>
                </w:tcPr>
                <w:p w14:paraId="36B65249" w14:textId="77777777" w:rsidR="00595599" w:rsidRPr="00207465" w:rsidRDefault="00595599" w:rsidP="00207465">
                  <w:pPr>
                    <w:ind w:left="360"/>
                    <w:jc w:val="both"/>
                    <w:rPr>
                      <w:rFonts w:ascii="Arial Narrow" w:hAnsi="Arial Narrow" w:cs="Arial"/>
                      <w:color w:val="000000"/>
                      <w:sz w:val="22"/>
                      <w:szCs w:val="22"/>
                    </w:rPr>
                  </w:pPr>
                  <w:r w:rsidRPr="00207465">
                    <w:rPr>
                      <w:rFonts w:ascii="Arial Narrow" w:hAnsi="Arial Narrow" w:cs="Arial"/>
                      <w:color w:val="000000"/>
                      <w:sz w:val="22"/>
                      <w:szCs w:val="22"/>
                    </w:rPr>
                    <w:t>Grandes</w:t>
                  </w:r>
                </w:p>
              </w:tc>
              <w:tc>
                <w:tcPr>
                  <w:tcW w:w="2100" w:type="dxa"/>
                  <w:noWrap/>
                  <w:hideMark/>
                </w:tcPr>
                <w:p w14:paraId="0B7F9915" w14:textId="77777777" w:rsidR="00595599" w:rsidRPr="00207465" w:rsidRDefault="00595599" w:rsidP="00207465">
                  <w:pPr>
                    <w:ind w:left="360"/>
                    <w:jc w:val="both"/>
                    <w:rPr>
                      <w:rFonts w:ascii="Arial Narrow" w:hAnsi="Arial Narrow" w:cs="Arial"/>
                      <w:color w:val="000000"/>
                      <w:sz w:val="22"/>
                      <w:szCs w:val="22"/>
                    </w:rPr>
                  </w:pPr>
                  <w:r w:rsidRPr="00207465">
                    <w:rPr>
                      <w:rFonts w:ascii="Arial Narrow" w:hAnsi="Arial Narrow" w:cs="Arial"/>
                      <w:color w:val="000000"/>
                      <w:sz w:val="22"/>
                      <w:szCs w:val="22"/>
                    </w:rPr>
                    <w:t>$ 28.400.000</w:t>
                  </w:r>
                </w:p>
              </w:tc>
              <w:tc>
                <w:tcPr>
                  <w:tcW w:w="2445" w:type="dxa"/>
                  <w:noWrap/>
                  <w:hideMark/>
                </w:tcPr>
                <w:p w14:paraId="392076F2" w14:textId="77777777" w:rsidR="00595599" w:rsidRPr="00207465" w:rsidRDefault="00595599" w:rsidP="00207465">
                  <w:pPr>
                    <w:ind w:left="360"/>
                    <w:jc w:val="both"/>
                    <w:rPr>
                      <w:rFonts w:ascii="Arial Narrow" w:hAnsi="Arial Narrow" w:cs="Arial"/>
                      <w:color w:val="000000"/>
                      <w:sz w:val="22"/>
                      <w:szCs w:val="22"/>
                    </w:rPr>
                  </w:pPr>
                  <w:r w:rsidRPr="00207465">
                    <w:rPr>
                      <w:rFonts w:ascii="Arial Narrow" w:hAnsi="Arial Narrow" w:cs="Arial"/>
                      <w:color w:val="000000"/>
                      <w:sz w:val="22"/>
                      <w:szCs w:val="22"/>
                    </w:rPr>
                    <w:t>$ 16.300.000</w:t>
                  </w:r>
                </w:p>
              </w:tc>
              <w:tc>
                <w:tcPr>
                  <w:tcW w:w="2445" w:type="dxa"/>
                  <w:noWrap/>
                  <w:hideMark/>
                </w:tcPr>
                <w:p w14:paraId="2D800439" w14:textId="77777777" w:rsidR="00595599" w:rsidRPr="00207465" w:rsidRDefault="00595599" w:rsidP="00207465">
                  <w:pPr>
                    <w:ind w:left="360"/>
                    <w:jc w:val="both"/>
                    <w:rPr>
                      <w:rFonts w:ascii="Arial Narrow" w:hAnsi="Arial Narrow" w:cs="Arial"/>
                      <w:color w:val="000000"/>
                      <w:sz w:val="22"/>
                      <w:szCs w:val="22"/>
                    </w:rPr>
                  </w:pPr>
                  <w:r w:rsidRPr="00207465">
                    <w:rPr>
                      <w:rFonts w:ascii="Arial Narrow" w:hAnsi="Arial Narrow" w:cs="Arial"/>
                      <w:color w:val="000000"/>
                      <w:sz w:val="22"/>
                      <w:szCs w:val="22"/>
                    </w:rPr>
                    <w:t>$ 44.700.000</w:t>
                  </w:r>
                </w:p>
              </w:tc>
            </w:tr>
          </w:tbl>
          <w:p w14:paraId="3C4A3252" w14:textId="4273D5E9" w:rsidR="00B231E3" w:rsidRPr="00207465" w:rsidRDefault="00B231E3" w:rsidP="00207465">
            <w:pPr>
              <w:ind w:left="360"/>
              <w:jc w:val="center"/>
              <w:rPr>
                <w:rFonts w:ascii="Arial Narrow" w:hAnsi="Arial Narrow" w:cs="Arial"/>
                <w:b/>
                <w:bCs/>
                <w:color w:val="000000"/>
              </w:rPr>
            </w:pPr>
            <w:r w:rsidRPr="00207465">
              <w:rPr>
                <w:rFonts w:ascii="Arial Narrow" w:hAnsi="Arial Narrow" w:cs="Arial"/>
                <w:b/>
                <w:bCs/>
                <w:color w:val="000000"/>
              </w:rPr>
              <w:t xml:space="preserve">Fuente: Sondeo de precios realizado por la </w:t>
            </w:r>
            <w:r w:rsidR="002D4B81">
              <w:rPr>
                <w:rFonts w:ascii="Arial Narrow" w:hAnsi="Arial Narrow" w:cs="Arial"/>
                <w:b/>
                <w:bCs/>
                <w:color w:val="000000"/>
              </w:rPr>
              <w:t xml:space="preserve">DCCGR </w:t>
            </w:r>
            <w:r w:rsidRPr="00207465">
              <w:rPr>
                <w:rFonts w:ascii="Arial Narrow" w:hAnsi="Arial Narrow" w:cs="Arial"/>
                <w:b/>
                <w:bCs/>
                <w:color w:val="000000"/>
              </w:rPr>
              <w:t>del Ministerio de Ambiente y Desarrollo Sostenible para el año 2026</w:t>
            </w:r>
          </w:p>
          <w:p w14:paraId="057955B9" w14:textId="77777777" w:rsidR="00B231E3" w:rsidRPr="00207465" w:rsidRDefault="00B231E3" w:rsidP="00207465">
            <w:pPr>
              <w:ind w:left="360"/>
              <w:jc w:val="both"/>
              <w:rPr>
                <w:rFonts w:ascii="Arial Narrow" w:hAnsi="Arial Narrow" w:cs="Arial"/>
                <w:color w:val="000000"/>
                <w:sz w:val="22"/>
                <w:szCs w:val="22"/>
              </w:rPr>
            </w:pPr>
          </w:p>
          <w:p w14:paraId="1ADA5D32" w14:textId="6A96240B" w:rsidR="00B231E3" w:rsidRPr="00207465" w:rsidRDefault="00B231E3" w:rsidP="00207465">
            <w:pPr>
              <w:ind w:left="360"/>
              <w:jc w:val="both"/>
              <w:rPr>
                <w:rFonts w:ascii="Arial Narrow" w:hAnsi="Arial Narrow" w:cs="Arial"/>
                <w:color w:val="000000"/>
                <w:sz w:val="22"/>
                <w:szCs w:val="22"/>
              </w:rPr>
            </w:pPr>
            <w:r w:rsidRPr="00207465">
              <w:rPr>
                <w:rFonts w:ascii="Arial Narrow" w:hAnsi="Arial Narrow" w:cs="Arial"/>
                <w:color w:val="000000"/>
                <w:sz w:val="22"/>
                <w:szCs w:val="22"/>
              </w:rPr>
              <w:t xml:space="preserve">Respecto a la cantidad de personas jurídicas obligadas por etapa, se tomó como punto de partida la información de empresas activas por tamaño empresarial del Informe de Tejido Empresarial 2024, elaborado por la Oficina de Estudios Económicos del Ministerio de Comercio, Industria y Turismo, </w:t>
            </w:r>
            <w:r w:rsidR="00FF227D" w:rsidRPr="00FF227D">
              <w:rPr>
                <w:rFonts w:ascii="Arial Narrow" w:hAnsi="Arial Narrow" w:cs="Arial"/>
                <w:color w:val="000000"/>
                <w:sz w:val="22"/>
                <w:szCs w:val="22"/>
              </w:rPr>
              <w:t>según el cual hay 571.243 empresas jurídicas activas para ese año</w:t>
            </w:r>
            <w:r w:rsidR="00A304D0">
              <w:rPr>
                <w:rStyle w:val="Refdenotaalpie"/>
                <w:rFonts w:ascii="Arial Narrow" w:hAnsi="Arial Narrow" w:cs="Arial"/>
                <w:color w:val="000000"/>
                <w:sz w:val="22"/>
                <w:szCs w:val="22"/>
              </w:rPr>
              <w:footnoteReference w:id="2"/>
            </w:r>
            <w:r w:rsidR="00FF227D" w:rsidRPr="00FF227D">
              <w:rPr>
                <w:rFonts w:ascii="Arial Narrow" w:hAnsi="Arial Narrow" w:cs="Arial"/>
                <w:color w:val="000000"/>
                <w:sz w:val="22"/>
                <w:szCs w:val="22"/>
              </w:rPr>
              <w:t>.  Es importante precisar que este registro incluye información de las empresas jurídicas públicas de naturaleza mixta que ejercen actividades que las obligan a estar en alguno de los registros que hacen parte del Registro Único Empresarial y Social (RUES).</w:t>
            </w:r>
          </w:p>
          <w:p w14:paraId="4636097A" w14:textId="77777777" w:rsidR="00B231E3" w:rsidRPr="00207465" w:rsidRDefault="00B231E3" w:rsidP="00207465">
            <w:pPr>
              <w:ind w:left="360"/>
              <w:jc w:val="both"/>
              <w:rPr>
                <w:rFonts w:ascii="Arial Narrow" w:hAnsi="Arial Narrow" w:cs="Arial"/>
                <w:color w:val="000000"/>
                <w:sz w:val="22"/>
                <w:szCs w:val="22"/>
              </w:rPr>
            </w:pPr>
          </w:p>
          <w:p w14:paraId="22165DA5" w14:textId="293475DB" w:rsidR="00B231E3" w:rsidRPr="00207465" w:rsidRDefault="00907704" w:rsidP="00207465">
            <w:pPr>
              <w:ind w:left="360"/>
              <w:jc w:val="both"/>
              <w:rPr>
                <w:rFonts w:ascii="Arial Narrow" w:hAnsi="Arial Narrow" w:cs="Arial"/>
                <w:color w:val="000000"/>
                <w:sz w:val="22"/>
                <w:szCs w:val="22"/>
              </w:rPr>
            </w:pPr>
            <w:r w:rsidRPr="00907704">
              <w:rPr>
                <w:rFonts w:ascii="Arial Narrow" w:hAnsi="Arial Narrow" w:cs="Arial"/>
                <w:color w:val="000000"/>
                <w:sz w:val="22"/>
                <w:szCs w:val="22"/>
              </w:rPr>
              <w:t>La estimación de emisiones siguió un enfoque de análisis</w:t>
            </w:r>
            <w:r w:rsidRPr="00907704" w:rsidDel="00907704">
              <w:rPr>
                <w:rFonts w:ascii="Arial Narrow" w:hAnsi="Arial Narrow" w:cs="Arial"/>
                <w:color w:val="000000"/>
                <w:sz w:val="22"/>
                <w:szCs w:val="22"/>
              </w:rPr>
              <w:t xml:space="preserve"> </w:t>
            </w:r>
            <w:r w:rsidR="00B231E3" w:rsidRPr="00207465">
              <w:rPr>
                <w:rFonts w:ascii="Arial Narrow" w:hAnsi="Arial Narrow" w:cs="Arial"/>
                <w:color w:val="000000"/>
                <w:sz w:val="22"/>
                <w:szCs w:val="22"/>
              </w:rPr>
              <w:t>top-</w:t>
            </w:r>
            <w:proofErr w:type="spellStart"/>
            <w:r w:rsidR="00B231E3" w:rsidRPr="00207465">
              <w:rPr>
                <w:rFonts w:ascii="Arial Narrow" w:hAnsi="Arial Narrow" w:cs="Arial"/>
                <w:color w:val="000000"/>
                <w:sz w:val="22"/>
                <w:szCs w:val="22"/>
              </w:rPr>
              <w:t>down</w:t>
            </w:r>
            <w:proofErr w:type="spellEnd"/>
            <w:r w:rsidR="00B231E3" w:rsidRPr="00207465">
              <w:rPr>
                <w:rFonts w:ascii="Arial Narrow" w:hAnsi="Arial Narrow" w:cs="Arial"/>
                <w:color w:val="000000"/>
                <w:sz w:val="22"/>
                <w:szCs w:val="22"/>
              </w:rPr>
              <w:t xml:space="preserve"> (de arriba hacia abajo) a partir de diversos criterios técnicos como el nivel de emisiones de GEI por combustibles fósiles según agrupaciones por actividades económicas de la Cuenta Satélite Ambiental del DANE homologando a nivel de Clases CIIU (Clasificación Industrial Internacional Uniforme). En adición se consideraron otras emisiones por determinados procesos industriales según categorías del IPCC del Inventario Nacional de Emisiones de GEI, en alineación con los compromisos y metas de la NDC. El análisis también consideró algunas aproximaciones bottom-up (de abajo hacia arriba) para estimar emisiones de GEI de ciertas categorías relevantes en el Inventario. Además, se aplicaron criterios técnicos de exclusión para ciertas actividades de pequeñas empresas. </w:t>
            </w:r>
          </w:p>
          <w:p w14:paraId="4F1351FD" w14:textId="77777777" w:rsidR="00B231E3" w:rsidRPr="00207465" w:rsidRDefault="00B231E3" w:rsidP="00207465">
            <w:pPr>
              <w:ind w:left="360"/>
              <w:jc w:val="both"/>
              <w:rPr>
                <w:rFonts w:ascii="Arial Narrow" w:hAnsi="Arial Narrow" w:cs="Arial"/>
                <w:color w:val="000000"/>
                <w:sz w:val="22"/>
                <w:szCs w:val="22"/>
              </w:rPr>
            </w:pPr>
          </w:p>
          <w:p w14:paraId="333D48F4" w14:textId="7AA0983B" w:rsidR="00B231E3" w:rsidRPr="00207465" w:rsidRDefault="00B231E3" w:rsidP="00207465">
            <w:pPr>
              <w:ind w:left="360"/>
              <w:jc w:val="both"/>
              <w:rPr>
                <w:rFonts w:ascii="Arial Narrow" w:hAnsi="Arial Narrow" w:cs="Arial"/>
                <w:color w:val="000000"/>
                <w:sz w:val="22"/>
                <w:szCs w:val="22"/>
              </w:rPr>
            </w:pPr>
            <w:r w:rsidRPr="00207465">
              <w:rPr>
                <w:rFonts w:ascii="Arial Narrow" w:hAnsi="Arial Narrow" w:cs="Arial"/>
                <w:color w:val="000000"/>
                <w:sz w:val="22"/>
                <w:szCs w:val="22"/>
              </w:rPr>
              <w:t>Finalmente, la</w:t>
            </w:r>
            <w:r w:rsidR="00FE067E">
              <w:rPr>
                <w:rFonts w:ascii="Arial Narrow" w:hAnsi="Arial Narrow" w:cs="Arial"/>
                <w:color w:val="000000"/>
                <w:sz w:val="22"/>
                <w:szCs w:val="22"/>
              </w:rPr>
              <w:t xml:space="preserve"> </w:t>
            </w:r>
            <w:r w:rsidR="002668D4">
              <w:rPr>
                <w:rFonts w:ascii="Arial Narrow" w:hAnsi="Arial Narrow" w:cs="Arial"/>
                <w:color w:val="000000"/>
                <w:sz w:val="22"/>
                <w:szCs w:val="22"/>
              </w:rPr>
              <w:t>metodología</w:t>
            </w:r>
            <w:r w:rsidR="00FE067E">
              <w:rPr>
                <w:rFonts w:ascii="Arial Narrow" w:hAnsi="Arial Narrow" w:cs="Arial"/>
                <w:color w:val="000000"/>
                <w:sz w:val="22"/>
                <w:szCs w:val="22"/>
              </w:rPr>
              <w:t xml:space="preserve"> para la </w:t>
            </w:r>
            <w:r w:rsidR="00FE34ED">
              <w:rPr>
                <w:rFonts w:ascii="Arial Narrow" w:hAnsi="Arial Narrow" w:cs="Arial"/>
                <w:color w:val="000000"/>
                <w:sz w:val="22"/>
                <w:szCs w:val="22"/>
              </w:rPr>
              <w:t xml:space="preserve">determinación del </w:t>
            </w:r>
            <w:r w:rsidR="00607C0F">
              <w:rPr>
                <w:rFonts w:ascii="Arial Narrow" w:hAnsi="Arial Narrow" w:cs="Arial"/>
                <w:color w:val="000000"/>
                <w:sz w:val="22"/>
                <w:szCs w:val="22"/>
              </w:rPr>
              <w:t xml:space="preserve">impacto </w:t>
            </w:r>
            <w:r w:rsidR="00FE34ED">
              <w:rPr>
                <w:rFonts w:ascii="Arial Narrow" w:hAnsi="Arial Narrow" w:cs="Arial"/>
                <w:color w:val="000000"/>
                <w:sz w:val="22"/>
                <w:szCs w:val="22"/>
              </w:rPr>
              <w:t xml:space="preserve">económico </w:t>
            </w:r>
            <w:r w:rsidRPr="00207465">
              <w:rPr>
                <w:rFonts w:ascii="Arial Narrow" w:hAnsi="Arial Narrow" w:cs="Arial"/>
                <w:color w:val="000000"/>
                <w:sz w:val="22"/>
                <w:szCs w:val="22"/>
              </w:rPr>
              <w:t>consistió en multiplicar el número de personas</w:t>
            </w:r>
            <w:r w:rsidR="00F44AFD">
              <w:rPr>
                <w:rFonts w:ascii="Arial Narrow" w:hAnsi="Arial Narrow" w:cs="Arial"/>
                <w:color w:val="000000"/>
                <w:sz w:val="22"/>
                <w:szCs w:val="22"/>
              </w:rPr>
              <w:t xml:space="preserve"> jurídicas obligadas a reportar en el ROE</w:t>
            </w:r>
            <w:r w:rsidR="002E4721">
              <w:rPr>
                <w:rFonts w:ascii="Arial Narrow" w:hAnsi="Arial Narrow" w:cs="Arial"/>
                <w:color w:val="000000"/>
                <w:sz w:val="22"/>
                <w:szCs w:val="22"/>
              </w:rPr>
              <w:t xml:space="preserve"> </w:t>
            </w:r>
            <w:r w:rsidR="002D4B81">
              <w:rPr>
                <w:rFonts w:ascii="Arial Narrow" w:hAnsi="Arial Narrow" w:cs="Arial"/>
                <w:color w:val="000000"/>
                <w:sz w:val="22"/>
                <w:szCs w:val="22"/>
              </w:rPr>
              <w:t>estimadas</w:t>
            </w:r>
            <w:r w:rsidR="002E4721">
              <w:rPr>
                <w:rFonts w:ascii="Arial Narrow" w:hAnsi="Arial Narrow" w:cs="Arial"/>
                <w:color w:val="000000"/>
                <w:sz w:val="22"/>
                <w:szCs w:val="22"/>
              </w:rPr>
              <w:t xml:space="preserve"> a partir de</w:t>
            </w:r>
            <w:r w:rsidR="00A63474">
              <w:rPr>
                <w:rFonts w:ascii="Arial Narrow" w:hAnsi="Arial Narrow" w:cs="Arial"/>
                <w:color w:val="000000"/>
                <w:sz w:val="22"/>
                <w:szCs w:val="22"/>
              </w:rPr>
              <w:t xml:space="preserve"> los análisis</w:t>
            </w:r>
            <w:r w:rsidR="002E4721">
              <w:rPr>
                <w:rFonts w:ascii="Arial Narrow" w:hAnsi="Arial Narrow" w:cs="Arial"/>
                <w:color w:val="000000"/>
                <w:sz w:val="22"/>
                <w:szCs w:val="22"/>
              </w:rPr>
              <w:t xml:space="preserve"> </w:t>
            </w:r>
            <w:r w:rsidRPr="00207465">
              <w:rPr>
                <w:rFonts w:ascii="Arial Narrow" w:hAnsi="Arial Narrow" w:cs="Arial"/>
                <w:color w:val="000000"/>
                <w:sz w:val="22"/>
                <w:szCs w:val="22"/>
              </w:rPr>
              <w:t xml:space="preserve">metodológicos descritos, por el costo total promedio de referencia </w:t>
            </w:r>
            <w:r w:rsidR="002D4B81">
              <w:rPr>
                <w:rFonts w:ascii="Arial Narrow" w:hAnsi="Arial Narrow" w:cs="Arial"/>
                <w:color w:val="000000"/>
                <w:sz w:val="22"/>
                <w:szCs w:val="22"/>
              </w:rPr>
              <w:t>calculado</w:t>
            </w:r>
            <w:r w:rsidR="002D4B81" w:rsidRPr="00207465">
              <w:rPr>
                <w:rFonts w:ascii="Arial Narrow" w:hAnsi="Arial Narrow" w:cs="Arial"/>
                <w:color w:val="000000"/>
                <w:sz w:val="22"/>
                <w:szCs w:val="22"/>
              </w:rPr>
              <w:t xml:space="preserve"> </w:t>
            </w:r>
            <w:r w:rsidRPr="00207465">
              <w:rPr>
                <w:rFonts w:ascii="Arial Narrow" w:hAnsi="Arial Narrow" w:cs="Arial"/>
                <w:color w:val="000000"/>
                <w:sz w:val="22"/>
                <w:szCs w:val="22"/>
              </w:rPr>
              <w:t xml:space="preserve">para la elaboración y verificación del inventario organizacional de emisiones de GEI, según el tamaño empresarial. </w:t>
            </w:r>
            <w:r w:rsidR="00856095">
              <w:rPr>
                <w:rFonts w:ascii="Arial Narrow" w:hAnsi="Arial Narrow" w:cs="Arial"/>
                <w:color w:val="000000"/>
                <w:sz w:val="22"/>
                <w:szCs w:val="22"/>
              </w:rPr>
              <w:t xml:space="preserve">De esta forma se </w:t>
            </w:r>
            <w:r w:rsidRPr="00207465">
              <w:rPr>
                <w:rFonts w:ascii="Arial Narrow" w:hAnsi="Arial Narrow" w:cs="Arial"/>
                <w:color w:val="000000"/>
                <w:sz w:val="22"/>
                <w:szCs w:val="22"/>
              </w:rPr>
              <w:t xml:space="preserve">determinó el impacto económico según las etapas de implementación previstas de manera gradual: </w:t>
            </w:r>
          </w:p>
          <w:p w14:paraId="51247DA6" w14:textId="77777777" w:rsidR="00B231E3" w:rsidRPr="00207465" w:rsidRDefault="00B231E3" w:rsidP="00207465">
            <w:pPr>
              <w:ind w:left="360"/>
              <w:jc w:val="both"/>
              <w:rPr>
                <w:rFonts w:ascii="Arial Narrow" w:hAnsi="Arial Narrow" w:cs="Arial"/>
                <w:color w:val="000000"/>
                <w:sz w:val="22"/>
                <w:szCs w:val="22"/>
              </w:rPr>
            </w:pPr>
          </w:p>
          <w:p w14:paraId="7FF52E4E" w14:textId="764006FE" w:rsidR="00B231E3" w:rsidRPr="00207465" w:rsidRDefault="00B231E3" w:rsidP="00207465">
            <w:pPr>
              <w:pStyle w:val="Prrafodelista"/>
              <w:widowControl/>
              <w:numPr>
                <w:ilvl w:val="0"/>
                <w:numId w:val="57"/>
              </w:numPr>
              <w:autoSpaceDE/>
              <w:autoSpaceDN/>
              <w:spacing w:line="278" w:lineRule="auto"/>
              <w:contextualSpacing/>
              <w:jc w:val="both"/>
              <w:rPr>
                <w:rFonts w:ascii="Arial Narrow" w:eastAsia="Times New Roman" w:hAnsi="Arial Narrow" w:cs="Arial"/>
                <w:color w:val="000000"/>
                <w:lang w:eastAsia="es-ES"/>
              </w:rPr>
            </w:pPr>
            <w:r w:rsidRPr="00207465">
              <w:rPr>
                <w:rFonts w:ascii="Arial Narrow" w:eastAsia="Times New Roman" w:hAnsi="Arial Narrow" w:cs="Arial"/>
                <w:color w:val="000000"/>
                <w:lang w:eastAsia="es-ES"/>
              </w:rPr>
              <w:t>Etapa 1 (año 2027, grandes empresas): $ 52.072.371.000</w:t>
            </w:r>
            <w:r w:rsidR="004C5A65">
              <w:rPr>
                <w:rFonts w:ascii="Arial Narrow" w:eastAsia="Times New Roman" w:hAnsi="Arial Narrow" w:cs="Arial"/>
                <w:color w:val="000000"/>
                <w:lang w:eastAsia="es-ES"/>
              </w:rPr>
              <w:t>.</w:t>
            </w:r>
          </w:p>
          <w:p w14:paraId="7BFE60D7" w14:textId="77777777" w:rsidR="00B231E3" w:rsidRPr="00207465" w:rsidRDefault="00B231E3" w:rsidP="00207465">
            <w:pPr>
              <w:pStyle w:val="Prrafodelista"/>
              <w:widowControl/>
              <w:numPr>
                <w:ilvl w:val="0"/>
                <w:numId w:val="57"/>
              </w:numPr>
              <w:autoSpaceDE/>
              <w:autoSpaceDN/>
              <w:spacing w:line="278" w:lineRule="auto"/>
              <w:contextualSpacing/>
              <w:jc w:val="both"/>
              <w:rPr>
                <w:rFonts w:ascii="Arial Narrow" w:eastAsia="Times New Roman" w:hAnsi="Arial Narrow" w:cs="Arial"/>
                <w:color w:val="000000"/>
                <w:lang w:eastAsia="es-ES"/>
              </w:rPr>
            </w:pPr>
            <w:r w:rsidRPr="00207465">
              <w:rPr>
                <w:rFonts w:ascii="Arial Narrow" w:eastAsia="Times New Roman" w:hAnsi="Arial Narrow" w:cs="Arial"/>
                <w:color w:val="000000"/>
                <w:lang w:eastAsia="es-ES"/>
              </w:rPr>
              <w:t>Etapa 2 (año 2028, grandes y medianas empresas): $ 179.418.983.640</w:t>
            </w:r>
          </w:p>
          <w:p w14:paraId="68D617B5" w14:textId="77777777" w:rsidR="00B231E3" w:rsidRDefault="00B231E3" w:rsidP="00207465">
            <w:pPr>
              <w:pStyle w:val="Prrafodelista"/>
              <w:widowControl/>
              <w:numPr>
                <w:ilvl w:val="0"/>
                <w:numId w:val="57"/>
              </w:numPr>
              <w:autoSpaceDE/>
              <w:autoSpaceDN/>
              <w:spacing w:line="278" w:lineRule="auto"/>
              <w:contextualSpacing/>
              <w:jc w:val="both"/>
              <w:rPr>
                <w:rFonts w:ascii="Arial Narrow" w:eastAsia="Times New Roman" w:hAnsi="Arial Narrow" w:cs="Arial"/>
                <w:color w:val="000000"/>
                <w:lang w:eastAsia="es-ES"/>
              </w:rPr>
            </w:pPr>
            <w:r w:rsidRPr="00207465">
              <w:rPr>
                <w:rFonts w:ascii="Arial Narrow" w:eastAsia="Times New Roman" w:hAnsi="Arial Narrow" w:cs="Arial"/>
                <w:color w:val="000000"/>
                <w:lang w:eastAsia="es-ES"/>
              </w:rPr>
              <w:t>Etapa 3 (año 2029, grandes, medianas y pequeñas empresas): $ 305.707.752.609</w:t>
            </w:r>
          </w:p>
          <w:p w14:paraId="0413F121" w14:textId="77777777" w:rsidR="004C5A65" w:rsidRPr="00207465" w:rsidRDefault="004C5A65" w:rsidP="00207465">
            <w:pPr>
              <w:spacing w:line="278" w:lineRule="auto"/>
              <w:contextualSpacing/>
              <w:jc w:val="both"/>
              <w:rPr>
                <w:rFonts w:ascii="Arial Narrow" w:hAnsi="Arial Narrow" w:cs="Arial"/>
                <w:color w:val="000000"/>
              </w:rPr>
            </w:pPr>
          </w:p>
          <w:p w14:paraId="38D581BB" w14:textId="07D5A7CD" w:rsidR="00CD6E2C" w:rsidRDefault="004C5A65" w:rsidP="00207465">
            <w:pPr>
              <w:ind w:left="360"/>
              <w:jc w:val="center"/>
              <w:rPr>
                <w:rFonts w:ascii="Arial Narrow" w:hAnsi="Arial Narrow" w:cs="Arial"/>
                <w:color w:val="000000"/>
                <w:sz w:val="22"/>
                <w:szCs w:val="22"/>
              </w:rPr>
            </w:pPr>
            <w:r w:rsidRPr="00207465">
              <w:rPr>
                <w:rFonts w:ascii="Arial Narrow" w:hAnsi="Arial Narrow" w:cs="Arial"/>
                <w:b/>
                <w:bCs/>
                <w:color w:val="000000"/>
              </w:rPr>
              <w:t xml:space="preserve">Figura </w:t>
            </w:r>
            <w:r w:rsidRPr="00207465">
              <w:rPr>
                <w:rFonts w:ascii="Arial Narrow" w:hAnsi="Arial Narrow" w:cs="Arial"/>
                <w:b/>
                <w:bCs/>
                <w:color w:val="000000"/>
              </w:rPr>
              <w:fldChar w:fldCharType="begin"/>
            </w:r>
            <w:r w:rsidRPr="00207465">
              <w:rPr>
                <w:rFonts w:ascii="Arial Narrow" w:hAnsi="Arial Narrow" w:cs="Arial"/>
                <w:b/>
                <w:bCs/>
                <w:color w:val="000000"/>
              </w:rPr>
              <w:instrText xml:space="preserve"> SEQ Figura \* ARABIC </w:instrText>
            </w:r>
            <w:r w:rsidRPr="00207465">
              <w:rPr>
                <w:rFonts w:ascii="Arial Narrow" w:hAnsi="Arial Narrow" w:cs="Arial"/>
                <w:b/>
                <w:bCs/>
                <w:color w:val="000000"/>
              </w:rPr>
              <w:fldChar w:fldCharType="separate"/>
            </w:r>
            <w:r w:rsidR="00082207">
              <w:rPr>
                <w:rFonts w:ascii="Arial Narrow" w:hAnsi="Arial Narrow" w:cs="Arial"/>
                <w:b/>
                <w:bCs/>
                <w:noProof/>
                <w:color w:val="000000"/>
              </w:rPr>
              <w:t>1</w:t>
            </w:r>
            <w:r w:rsidRPr="00207465">
              <w:rPr>
                <w:rFonts w:ascii="Arial Narrow" w:hAnsi="Arial Narrow" w:cs="Arial"/>
                <w:b/>
                <w:bCs/>
                <w:color w:val="000000"/>
              </w:rPr>
              <w:fldChar w:fldCharType="end"/>
            </w:r>
            <w:r w:rsidRPr="00207465">
              <w:rPr>
                <w:rFonts w:ascii="Arial Narrow" w:hAnsi="Arial Narrow" w:cs="Arial"/>
                <w:b/>
                <w:bCs/>
                <w:color w:val="000000"/>
              </w:rPr>
              <w:t>. Impacto económico agregado para las personas jurídicas por etapa de implementación del ROE (cifras en miles de millones de pesos</w:t>
            </w:r>
          </w:p>
          <w:p w14:paraId="141935BD" w14:textId="148311ED" w:rsidR="00CD6E2C" w:rsidRPr="00207465" w:rsidRDefault="00CD6E2C" w:rsidP="00207465">
            <w:pPr>
              <w:ind w:left="360"/>
              <w:jc w:val="center"/>
              <w:rPr>
                <w:rFonts w:ascii="Arial Narrow" w:hAnsi="Arial Narrow" w:cs="Arial"/>
                <w:color w:val="000000"/>
                <w:sz w:val="22"/>
                <w:szCs w:val="22"/>
              </w:rPr>
            </w:pPr>
            <w:r>
              <w:rPr>
                <w:noProof/>
              </w:rPr>
              <w:drawing>
                <wp:inline distT="0" distB="0" distL="0" distR="0" wp14:anchorId="03537B81" wp14:editId="14BCD71A">
                  <wp:extent cx="4210050" cy="2428875"/>
                  <wp:effectExtent l="0" t="0" r="0" b="9525"/>
                  <wp:docPr id="1275714653" name="Gráfico 1275714653">
                    <a:extLst xmlns:a="http://schemas.openxmlformats.org/drawingml/2006/main">
                      <a:ext uri="{FF2B5EF4-FFF2-40B4-BE49-F238E27FC236}">
                        <a16:creationId xmlns:a16="http://schemas.microsoft.com/office/drawing/2014/main" id="{6D681E8C-E62E-485B-950B-755828F5DB0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60AA6AB6" w14:textId="6B57A09E" w:rsidR="008D7778" w:rsidRPr="00207465" w:rsidRDefault="008D7778" w:rsidP="00207465">
            <w:pPr>
              <w:ind w:left="360"/>
              <w:jc w:val="center"/>
              <w:rPr>
                <w:rFonts w:ascii="Arial Narrow" w:hAnsi="Arial Narrow" w:cs="Arial"/>
                <w:b/>
                <w:bCs/>
                <w:color w:val="000000"/>
                <w:lang w:val="es-CO"/>
              </w:rPr>
            </w:pPr>
            <w:r w:rsidRPr="00207465">
              <w:rPr>
                <w:rFonts w:ascii="Arial Narrow" w:hAnsi="Arial Narrow" w:cs="Arial"/>
                <w:b/>
                <w:bCs/>
                <w:color w:val="000000"/>
                <w:lang w:val="es-CO"/>
              </w:rPr>
              <w:t xml:space="preserve">Fuente: Sondeo de precios realizado por la </w:t>
            </w:r>
            <w:r w:rsidR="002D4B81">
              <w:rPr>
                <w:rFonts w:ascii="Arial Narrow" w:hAnsi="Arial Narrow" w:cs="Arial"/>
                <w:b/>
                <w:bCs/>
                <w:color w:val="000000"/>
                <w:lang w:val="es-CO"/>
              </w:rPr>
              <w:t xml:space="preserve">DCCGR </w:t>
            </w:r>
            <w:r w:rsidRPr="00207465">
              <w:rPr>
                <w:rFonts w:ascii="Arial Narrow" w:hAnsi="Arial Narrow" w:cs="Arial"/>
                <w:b/>
                <w:bCs/>
                <w:color w:val="000000"/>
                <w:lang w:val="es-CO"/>
              </w:rPr>
              <w:t>del Ministerio de Ambiente y Desarrollo Sostenible para el año 2026</w:t>
            </w:r>
            <w:r w:rsidR="00C56EF5">
              <w:rPr>
                <w:rFonts w:ascii="Arial Narrow" w:hAnsi="Arial Narrow" w:cs="Arial"/>
                <w:b/>
                <w:bCs/>
                <w:color w:val="000000"/>
                <w:lang w:val="es-CO"/>
              </w:rPr>
              <w:t xml:space="preserve"> </w:t>
            </w:r>
            <w:r w:rsidR="00C56EF5" w:rsidRPr="00C56EF5">
              <w:rPr>
                <w:rFonts w:ascii="Arial Narrow" w:hAnsi="Arial Narrow" w:cs="Arial"/>
                <w:b/>
                <w:bCs/>
                <w:color w:val="000000"/>
                <w:lang w:val="es-CO"/>
              </w:rPr>
              <w:t>proyectados con la meta de inflación objetivo del 3% del Banco de la República</w:t>
            </w:r>
            <w:r w:rsidR="002D4B81">
              <w:rPr>
                <w:rFonts w:ascii="Arial Narrow" w:hAnsi="Arial Narrow" w:cs="Arial"/>
                <w:b/>
                <w:bCs/>
                <w:color w:val="000000"/>
                <w:lang w:val="es-CO"/>
              </w:rPr>
              <w:t>.</w:t>
            </w:r>
          </w:p>
          <w:p w14:paraId="04CCB524" w14:textId="77777777" w:rsidR="008D7778" w:rsidRPr="00207465" w:rsidRDefault="008D7778" w:rsidP="00207465">
            <w:pPr>
              <w:ind w:left="360"/>
              <w:jc w:val="both"/>
              <w:rPr>
                <w:rFonts w:ascii="Arial Narrow" w:hAnsi="Arial Narrow" w:cs="Arial"/>
                <w:color w:val="000000"/>
                <w:sz w:val="22"/>
                <w:szCs w:val="22"/>
                <w:lang w:val="es-CO"/>
              </w:rPr>
            </w:pPr>
          </w:p>
          <w:p w14:paraId="3C4DE492" w14:textId="1BB9C908" w:rsidR="008D7778" w:rsidRPr="00207465" w:rsidRDefault="008D7778" w:rsidP="00207465">
            <w:pPr>
              <w:ind w:left="360"/>
              <w:jc w:val="both"/>
              <w:rPr>
                <w:rFonts w:ascii="Arial Narrow" w:hAnsi="Arial Narrow" w:cs="Arial"/>
                <w:color w:val="000000"/>
                <w:sz w:val="22"/>
                <w:szCs w:val="22"/>
                <w:lang w:val="es-CO"/>
              </w:rPr>
            </w:pPr>
            <w:r w:rsidRPr="00207465">
              <w:rPr>
                <w:rFonts w:ascii="Arial Narrow" w:hAnsi="Arial Narrow" w:cs="Arial"/>
                <w:color w:val="000000"/>
                <w:sz w:val="22"/>
                <w:szCs w:val="22"/>
                <w:lang w:val="es-CO"/>
              </w:rPr>
              <w:t xml:space="preserve">No obstante, se reconoce que estos valores presentan limitaciones, dado que no es posible determinar el número de empresas efectivamente activas en cada etapa, así mismo, se desconocen las dinámicas futuras de precios de mercado para elaboración y verificación de inventarios. Por otro lado, los costos usados a partir del sondeo </w:t>
            </w:r>
            <w:r w:rsidR="00D45449" w:rsidRPr="00D45449">
              <w:rPr>
                <w:rFonts w:ascii="Arial Narrow" w:hAnsi="Arial Narrow" w:cs="Arial"/>
                <w:color w:val="000000"/>
                <w:sz w:val="22"/>
                <w:szCs w:val="22"/>
                <w:lang w:val="es-CO"/>
              </w:rPr>
              <w:t xml:space="preserve">incluyen criterios de tamaño de empresa que no necesariamente tienen correspondencia con el criterio de ingresos por ventas, además dichos costos </w:t>
            </w:r>
            <w:r w:rsidRPr="00207465">
              <w:rPr>
                <w:rFonts w:ascii="Arial Narrow" w:hAnsi="Arial Narrow" w:cs="Arial"/>
                <w:color w:val="000000"/>
                <w:sz w:val="22"/>
                <w:szCs w:val="22"/>
                <w:lang w:val="es-CO"/>
              </w:rPr>
              <w:t>pueden incluir no sólo la cuantificación de las emisiones a nivel organizacional sino la elaboración de planes de gestión, que no son del alcance de la reglamentación. Asimismo, es importante señalar que, para algunos casos, las actividades de cuantificación de inventarios de GEI ya se contemplan en la estructura de costos de las organizaciones, en especial las</w:t>
            </w:r>
            <w:r w:rsidR="00855442">
              <w:rPr>
                <w:rFonts w:ascii="Arial Narrow" w:hAnsi="Arial Narrow" w:cs="Arial"/>
                <w:color w:val="000000"/>
                <w:sz w:val="22"/>
                <w:szCs w:val="22"/>
                <w:lang w:val="es-CO"/>
              </w:rPr>
              <w:t xml:space="preserve"> medianas y </w:t>
            </w:r>
            <w:r w:rsidRPr="00207465">
              <w:rPr>
                <w:rFonts w:ascii="Arial Narrow" w:hAnsi="Arial Narrow" w:cs="Arial"/>
                <w:color w:val="000000"/>
                <w:sz w:val="22"/>
                <w:szCs w:val="22"/>
                <w:lang w:val="es-CO"/>
              </w:rPr>
              <w:t xml:space="preserve">grandes empresas, debido a ejercicios de reporte voluntarios de sostenibilidad empresarial. </w:t>
            </w:r>
          </w:p>
          <w:p w14:paraId="13467B40" w14:textId="77777777" w:rsidR="008D7778" w:rsidRPr="00207465" w:rsidRDefault="008D7778" w:rsidP="00207465">
            <w:pPr>
              <w:ind w:left="360"/>
              <w:jc w:val="both"/>
              <w:rPr>
                <w:rFonts w:ascii="Arial Narrow" w:hAnsi="Arial Narrow" w:cs="Arial"/>
                <w:color w:val="000000"/>
                <w:sz w:val="22"/>
                <w:szCs w:val="22"/>
                <w:lang w:val="es-CO"/>
              </w:rPr>
            </w:pPr>
          </w:p>
          <w:p w14:paraId="074E74D8" w14:textId="40E49D94" w:rsidR="00E477A3" w:rsidRPr="00E477A3" w:rsidRDefault="00E477A3" w:rsidP="00E477A3">
            <w:pPr>
              <w:ind w:left="360"/>
              <w:jc w:val="both"/>
              <w:rPr>
                <w:rFonts w:ascii="Arial Narrow" w:hAnsi="Arial Narrow" w:cs="Arial"/>
                <w:color w:val="000000"/>
                <w:sz w:val="22"/>
                <w:szCs w:val="22"/>
                <w:lang w:val="es-CO"/>
              </w:rPr>
            </w:pPr>
            <w:r w:rsidRPr="00E477A3">
              <w:rPr>
                <w:rFonts w:ascii="Arial Narrow" w:hAnsi="Arial Narrow" w:cs="Arial"/>
                <w:color w:val="000000"/>
                <w:sz w:val="22"/>
                <w:szCs w:val="22"/>
                <w:lang w:val="es-CO"/>
              </w:rPr>
              <w:t xml:space="preserve">Con relación a personas jurídicas públicas que no están obligadas a inscribirse en el Registro Mercantil del RUES, se establece que existen alrededor de mil empresas públicas del orden nacional y territorial, que tendrían obligación de reporte en ROE, excluyendo las entidades ubicadas en municipios y distritos de categoría 3,4, 5 y 6. De este total, se estima que el 18% corresponden a entidades públicas del orden nacional y el resto al orden territorial. </w:t>
            </w:r>
          </w:p>
          <w:p w14:paraId="67E524DC" w14:textId="77777777" w:rsidR="00E477A3" w:rsidRPr="00E477A3" w:rsidRDefault="00E477A3" w:rsidP="00E477A3">
            <w:pPr>
              <w:ind w:left="360"/>
              <w:jc w:val="both"/>
              <w:rPr>
                <w:rFonts w:ascii="Arial Narrow" w:hAnsi="Arial Narrow" w:cs="Arial"/>
                <w:color w:val="000000"/>
                <w:sz w:val="22"/>
                <w:szCs w:val="22"/>
                <w:lang w:val="es-CO"/>
              </w:rPr>
            </w:pPr>
          </w:p>
          <w:p w14:paraId="5CC3F412" w14:textId="416206A8" w:rsidR="00E477A3" w:rsidRPr="00E477A3" w:rsidRDefault="00E477A3" w:rsidP="00E477A3">
            <w:pPr>
              <w:ind w:left="360"/>
              <w:jc w:val="both"/>
              <w:rPr>
                <w:rFonts w:ascii="Arial Narrow" w:hAnsi="Arial Narrow" w:cs="Arial"/>
                <w:color w:val="000000"/>
                <w:sz w:val="22"/>
                <w:szCs w:val="22"/>
                <w:lang w:val="es-CO"/>
              </w:rPr>
            </w:pPr>
            <w:r w:rsidRPr="00E477A3">
              <w:rPr>
                <w:rFonts w:ascii="Arial Narrow" w:hAnsi="Arial Narrow" w:cs="Arial"/>
                <w:color w:val="000000"/>
                <w:sz w:val="22"/>
                <w:szCs w:val="22"/>
                <w:lang w:val="es-CO"/>
              </w:rPr>
              <w:t>Sin embargo, actualmente no existen fuentes de información de referencia que permitan analizar los niveles de emisiones de GEI para este tipo de entidades y</w:t>
            </w:r>
            <w:r w:rsidR="00855442">
              <w:rPr>
                <w:rFonts w:ascii="Arial Narrow" w:hAnsi="Arial Narrow" w:cs="Arial"/>
                <w:color w:val="000000"/>
                <w:sz w:val="22"/>
                <w:szCs w:val="22"/>
                <w:lang w:val="es-CO"/>
              </w:rPr>
              <w:t>,</w:t>
            </w:r>
            <w:r w:rsidRPr="00E477A3">
              <w:rPr>
                <w:rFonts w:ascii="Arial Narrow" w:hAnsi="Arial Narrow" w:cs="Arial"/>
                <w:color w:val="000000"/>
                <w:sz w:val="22"/>
                <w:szCs w:val="22"/>
                <w:lang w:val="es-CO"/>
              </w:rPr>
              <w:t xml:space="preserve"> en consecuencia, estimar los costos asociados a procesos de verificación. No obstante, se cuenta con algunos ejercicios de estimación de huella de carbono en entidades públicas del nivel central. Por ejemplo, el Ministerio de Cultura reportó para 2021 un total de 307 toneladas de CO</w:t>
            </w:r>
            <w:r w:rsidRPr="00E477A3">
              <w:rPr>
                <w:rFonts w:ascii="Cambria Math" w:hAnsi="Cambria Math" w:cs="Cambria Math"/>
                <w:color w:val="000000"/>
                <w:sz w:val="22"/>
                <w:szCs w:val="22"/>
                <w:lang w:val="es-CO"/>
              </w:rPr>
              <w:t>₂</w:t>
            </w:r>
            <w:r w:rsidRPr="00E477A3">
              <w:rPr>
                <w:rFonts w:ascii="Arial Narrow" w:hAnsi="Arial Narrow" w:cs="Arial"/>
                <w:color w:val="000000"/>
                <w:sz w:val="22"/>
                <w:szCs w:val="22"/>
                <w:lang w:val="es-CO"/>
              </w:rPr>
              <w:t xml:space="preserve"> equivalente (incluyendo emisiones directas e indirectas) De manera similar, en el ámbito territorial, la Secretaría Jurídica Distrital estimó emisiones por 79,28 toneladas de CO</w:t>
            </w:r>
            <w:r w:rsidRPr="00E477A3">
              <w:rPr>
                <w:rFonts w:ascii="Cambria Math" w:hAnsi="Cambria Math" w:cs="Cambria Math"/>
                <w:color w:val="000000"/>
                <w:sz w:val="22"/>
                <w:szCs w:val="22"/>
                <w:lang w:val="es-CO"/>
              </w:rPr>
              <w:t>₂</w:t>
            </w:r>
            <w:r w:rsidRPr="00E477A3">
              <w:rPr>
                <w:rFonts w:ascii="Arial Narrow" w:hAnsi="Arial Narrow" w:cs="Arial"/>
                <w:color w:val="000000"/>
                <w:sz w:val="22"/>
                <w:szCs w:val="22"/>
                <w:lang w:val="es-CO"/>
              </w:rPr>
              <w:t xml:space="preserve"> equivalente en el mismo a</w:t>
            </w:r>
            <w:r w:rsidRPr="00E477A3">
              <w:rPr>
                <w:rFonts w:ascii="Arial Narrow" w:hAnsi="Arial Narrow" w:cs="Arial Narrow"/>
                <w:color w:val="000000"/>
                <w:sz w:val="22"/>
                <w:szCs w:val="22"/>
                <w:lang w:val="es-CO"/>
              </w:rPr>
              <w:t>ñ</w:t>
            </w:r>
            <w:r w:rsidRPr="00E477A3">
              <w:rPr>
                <w:rFonts w:ascii="Arial Narrow" w:hAnsi="Arial Narrow" w:cs="Arial"/>
                <w:color w:val="000000"/>
                <w:sz w:val="22"/>
                <w:szCs w:val="22"/>
                <w:lang w:val="es-CO"/>
              </w:rPr>
              <w:t>o.</w:t>
            </w:r>
          </w:p>
          <w:p w14:paraId="647742CF" w14:textId="77777777" w:rsidR="00E477A3" w:rsidRPr="00E477A3" w:rsidRDefault="00E477A3" w:rsidP="00E477A3">
            <w:pPr>
              <w:ind w:left="360"/>
              <w:jc w:val="both"/>
              <w:rPr>
                <w:rFonts w:ascii="Arial Narrow" w:hAnsi="Arial Narrow" w:cs="Arial"/>
                <w:color w:val="000000"/>
                <w:sz w:val="22"/>
                <w:szCs w:val="22"/>
                <w:lang w:val="es-CO"/>
              </w:rPr>
            </w:pPr>
          </w:p>
          <w:p w14:paraId="717623BF" w14:textId="68A63132" w:rsidR="008D7778" w:rsidRDefault="00E477A3">
            <w:pPr>
              <w:ind w:left="360"/>
              <w:jc w:val="both"/>
              <w:rPr>
                <w:rFonts w:ascii="Arial Narrow" w:hAnsi="Arial Narrow" w:cs="Arial"/>
                <w:color w:val="000000"/>
                <w:sz w:val="22"/>
                <w:szCs w:val="22"/>
                <w:lang w:val="es-CO"/>
              </w:rPr>
            </w:pPr>
            <w:r w:rsidRPr="00E477A3">
              <w:rPr>
                <w:rFonts w:ascii="Arial Narrow" w:hAnsi="Arial Narrow" w:cs="Arial"/>
                <w:color w:val="000000"/>
                <w:sz w:val="22"/>
                <w:szCs w:val="22"/>
                <w:lang w:val="es-CO"/>
              </w:rPr>
              <w:t xml:space="preserve">Estos antecedentes sugieren que la obligación de reporte en el ROE para este tipo de entidades se limitaría a la presentación de una autodeclaración de emisiones de GEI, sin que ello implique incurrir en costos adicionales de verificación de inventarios. </w:t>
            </w:r>
          </w:p>
          <w:p w14:paraId="58156F1D" w14:textId="77777777" w:rsidR="008F2FD1" w:rsidRPr="00207465" w:rsidRDefault="008F2FD1" w:rsidP="00207465">
            <w:pPr>
              <w:ind w:left="360"/>
              <w:jc w:val="both"/>
              <w:rPr>
                <w:rFonts w:ascii="Arial Narrow" w:hAnsi="Arial Narrow" w:cs="Arial"/>
                <w:color w:val="000000"/>
                <w:sz w:val="22"/>
                <w:szCs w:val="22"/>
                <w:lang w:val="es-CO"/>
              </w:rPr>
            </w:pPr>
          </w:p>
          <w:p w14:paraId="5C465B02" w14:textId="4ABA4705" w:rsidR="008D7778" w:rsidRPr="00207465" w:rsidRDefault="00212B59" w:rsidP="00207465">
            <w:pPr>
              <w:ind w:left="360"/>
              <w:jc w:val="both"/>
              <w:rPr>
                <w:rFonts w:ascii="Arial Narrow" w:hAnsi="Arial Narrow" w:cs="Arial"/>
                <w:color w:val="000000"/>
                <w:sz w:val="22"/>
                <w:szCs w:val="22"/>
                <w:lang w:val="es-CO"/>
              </w:rPr>
            </w:pPr>
            <w:r>
              <w:rPr>
                <w:rFonts w:ascii="Arial Narrow" w:hAnsi="Arial Narrow" w:cs="Arial"/>
                <w:color w:val="000000"/>
                <w:sz w:val="22"/>
                <w:szCs w:val="22"/>
                <w:lang w:val="es-CO"/>
              </w:rPr>
              <w:t xml:space="preserve"> Finalmente </w:t>
            </w:r>
            <w:r w:rsidR="008D7778" w:rsidRPr="00207465">
              <w:rPr>
                <w:rFonts w:ascii="Arial Narrow" w:hAnsi="Arial Narrow" w:cs="Arial"/>
                <w:color w:val="000000"/>
                <w:sz w:val="22"/>
                <w:szCs w:val="22"/>
                <w:lang w:val="es-CO"/>
              </w:rPr>
              <w:t xml:space="preserve">es importante resaltar que, en la medida en que el Ministerio de Ambiente y Desarrollo Sostenible, implemente estrategias que contribuyan a la sensibilización y el fortalecimiento de las capacidades para la cuantificación de emisiones y </w:t>
            </w:r>
            <w:r w:rsidR="008D7778" w:rsidRPr="00207465">
              <w:rPr>
                <w:rFonts w:ascii="Arial Narrow" w:hAnsi="Arial Narrow" w:cs="Arial"/>
                <w:color w:val="000000"/>
                <w:sz w:val="22"/>
                <w:szCs w:val="22"/>
                <w:lang w:val="es-CO"/>
              </w:rPr>
              <w:lastRenderedPageBreak/>
              <w:t xml:space="preserve">disponga de herramientas como el motor de cálculo incorporado en la plataforma ROE, será posible mitigar el efecto económico para los costos para las personas jurídicas obligadas a reportar, en especial, las pequeñas y medianas empresas. </w:t>
            </w:r>
          </w:p>
          <w:p w14:paraId="2D89ADE7" w14:textId="1DE1F8AE" w:rsidR="00843EFF" w:rsidRPr="00207465" w:rsidRDefault="00843EFF" w:rsidP="00207465">
            <w:pPr>
              <w:ind w:left="360"/>
              <w:jc w:val="both"/>
              <w:rPr>
                <w:rFonts w:ascii="Arial Narrow" w:hAnsi="Arial Narrow" w:cs="Arial"/>
                <w:color w:val="000000"/>
                <w:sz w:val="22"/>
                <w:szCs w:val="22"/>
              </w:rPr>
            </w:pPr>
          </w:p>
        </w:tc>
      </w:tr>
      <w:tr w:rsidR="00DF60FD" w:rsidRPr="00431BB6" w14:paraId="6695D7AF" w14:textId="77777777" w:rsidTr="00207465">
        <w:trPr>
          <w:trHeight w:val="66"/>
        </w:trPr>
        <w:tc>
          <w:tcPr>
            <w:tcW w:w="10835"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9EF740" w14:textId="77777777" w:rsidR="00DF60FD" w:rsidRPr="001F6C2F" w:rsidRDefault="00795C6B" w:rsidP="008E13B4">
            <w:pPr>
              <w:numPr>
                <w:ilvl w:val="0"/>
                <w:numId w:val="46"/>
              </w:numPr>
              <w:rPr>
                <w:rFonts w:ascii="Arial Narrow" w:hAnsi="Arial Narrow" w:cs="Arial"/>
                <w:b/>
                <w:color w:val="000000"/>
                <w:sz w:val="22"/>
                <w:szCs w:val="22"/>
              </w:rPr>
            </w:pPr>
            <w:r w:rsidRPr="001F6C2F">
              <w:rPr>
                <w:rFonts w:ascii="Arial Narrow" w:hAnsi="Arial Narrow" w:cs="Arial"/>
                <w:b/>
                <w:color w:val="000000"/>
                <w:sz w:val="22"/>
                <w:szCs w:val="22"/>
              </w:rPr>
              <w:lastRenderedPageBreak/>
              <w:t xml:space="preserve">VIABILIDAD O </w:t>
            </w:r>
            <w:r w:rsidR="00DF60FD" w:rsidRPr="001F6C2F">
              <w:rPr>
                <w:rFonts w:ascii="Arial Narrow" w:hAnsi="Arial Narrow" w:cs="Arial"/>
                <w:b/>
                <w:color w:val="000000"/>
                <w:sz w:val="22"/>
                <w:szCs w:val="22"/>
              </w:rPr>
              <w:t>DISPONIBILIDAD PRESUPUESTAL</w:t>
            </w:r>
          </w:p>
          <w:p w14:paraId="108041D2" w14:textId="77777777" w:rsidR="000A57F6" w:rsidRPr="001F6C2F" w:rsidRDefault="000A57F6" w:rsidP="000A57F6">
            <w:pPr>
              <w:ind w:left="360"/>
              <w:jc w:val="both"/>
              <w:rPr>
                <w:rFonts w:cs="Arial"/>
                <w:color w:val="000000"/>
                <w:sz w:val="22"/>
                <w:szCs w:val="22"/>
                <w:lang w:val="es-CO"/>
              </w:rPr>
            </w:pPr>
          </w:p>
          <w:p w14:paraId="2369DA9A" w14:textId="4610CD49" w:rsidR="000A57F6" w:rsidRPr="001F6C2F" w:rsidRDefault="000A57F6" w:rsidP="000A57F6">
            <w:pPr>
              <w:ind w:left="360"/>
              <w:jc w:val="both"/>
              <w:rPr>
                <w:rFonts w:ascii="Arial Narrow" w:hAnsi="Arial Narrow" w:cs="Arial"/>
                <w:color w:val="000000"/>
                <w:sz w:val="22"/>
                <w:szCs w:val="22"/>
                <w:lang w:val="es-CO"/>
              </w:rPr>
            </w:pPr>
            <w:r w:rsidRPr="001F6C2F">
              <w:rPr>
                <w:rFonts w:ascii="Arial Narrow" w:hAnsi="Arial Narrow" w:cs="Arial"/>
                <w:color w:val="000000"/>
                <w:sz w:val="22"/>
                <w:szCs w:val="22"/>
                <w:lang w:val="es-CO"/>
              </w:rPr>
              <w:t xml:space="preserve">Para la preparación e implementación del ROE que se reglamenta con el presente proyecto de Resolución, la DCCGR solicitará para el año 2027, los recursos del Ministerio de Ambiente y Desarrollo Sostenible asociados a los costos de personal de planta de profesionales técnicos y jurídicos, requeridos para la entrada en operación. También realizarán las gestiones necesarias para acceder a los recursos del Fondo para la Vida y la Biodiversidad, de acuerdo </w:t>
            </w:r>
            <w:r w:rsidR="00FA0EF2">
              <w:rPr>
                <w:rFonts w:ascii="Arial Narrow" w:hAnsi="Arial Narrow" w:cs="Arial"/>
                <w:color w:val="000000"/>
                <w:sz w:val="22"/>
                <w:szCs w:val="22"/>
                <w:lang w:val="es-CO"/>
              </w:rPr>
              <w:t>con</w:t>
            </w:r>
            <w:r w:rsidRPr="001F6C2F">
              <w:rPr>
                <w:rFonts w:ascii="Arial Narrow" w:hAnsi="Arial Narrow" w:cs="Arial"/>
                <w:color w:val="000000"/>
                <w:sz w:val="22"/>
                <w:szCs w:val="22"/>
                <w:lang w:val="es-CO"/>
              </w:rPr>
              <w:t xml:space="preserve"> la disponibilidad de sus cuentas. Así como</w:t>
            </w:r>
            <w:r w:rsidR="00EE2A62" w:rsidRPr="001F6C2F">
              <w:rPr>
                <w:rFonts w:ascii="Arial Narrow" w:hAnsi="Arial Narrow" w:cs="Arial"/>
                <w:color w:val="000000"/>
                <w:sz w:val="22"/>
                <w:szCs w:val="22"/>
                <w:lang w:val="es-CO"/>
              </w:rPr>
              <w:t>, a</w:t>
            </w:r>
            <w:r w:rsidRPr="001F6C2F">
              <w:rPr>
                <w:rFonts w:ascii="Arial Narrow" w:hAnsi="Arial Narrow" w:cs="Arial"/>
                <w:color w:val="000000"/>
                <w:sz w:val="22"/>
                <w:szCs w:val="22"/>
                <w:lang w:val="es-CO"/>
              </w:rPr>
              <w:t xml:space="preserve"> recursos de cooperación internacional derivados del del </w:t>
            </w:r>
            <w:proofErr w:type="spellStart"/>
            <w:r w:rsidRPr="001F6C2F">
              <w:rPr>
                <w:rFonts w:ascii="Arial Narrow" w:hAnsi="Arial Narrow" w:cs="Arial"/>
                <w:color w:val="000000"/>
                <w:sz w:val="22"/>
                <w:szCs w:val="22"/>
                <w:lang w:val="es-CO"/>
              </w:rPr>
              <w:t>Partnership</w:t>
            </w:r>
            <w:proofErr w:type="spellEnd"/>
            <w:r w:rsidRPr="001F6C2F">
              <w:rPr>
                <w:rFonts w:ascii="Arial Narrow" w:hAnsi="Arial Narrow" w:cs="Arial"/>
                <w:color w:val="000000"/>
                <w:sz w:val="22"/>
                <w:szCs w:val="22"/>
                <w:lang w:val="es-CO"/>
              </w:rPr>
              <w:t xml:space="preserve"> </w:t>
            </w:r>
            <w:proofErr w:type="spellStart"/>
            <w:r w:rsidRPr="001F6C2F">
              <w:rPr>
                <w:rFonts w:ascii="Arial Narrow" w:hAnsi="Arial Narrow" w:cs="Arial"/>
                <w:color w:val="000000"/>
                <w:sz w:val="22"/>
                <w:szCs w:val="22"/>
                <w:lang w:val="es-CO"/>
              </w:rPr>
              <w:t>for</w:t>
            </w:r>
            <w:proofErr w:type="spellEnd"/>
            <w:r w:rsidRPr="001F6C2F">
              <w:rPr>
                <w:rFonts w:ascii="Arial Narrow" w:hAnsi="Arial Narrow" w:cs="Arial"/>
                <w:color w:val="000000"/>
                <w:sz w:val="22"/>
                <w:szCs w:val="22"/>
                <w:lang w:val="es-CO"/>
              </w:rPr>
              <w:t xml:space="preserve"> Market </w:t>
            </w:r>
            <w:proofErr w:type="spellStart"/>
            <w:r w:rsidRPr="001F6C2F">
              <w:rPr>
                <w:rFonts w:ascii="Arial Narrow" w:hAnsi="Arial Narrow" w:cs="Arial"/>
                <w:color w:val="000000"/>
                <w:sz w:val="22"/>
                <w:szCs w:val="22"/>
                <w:lang w:val="es-CO"/>
              </w:rPr>
              <w:t>Implementation</w:t>
            </w:r>
            <w:proofErr w:type="spellEnd"/>
            <w:r w:rsidRPr="001F6C2F">
              <w:rPr>
                <w:rFonts w:ascii="Arial Narrow" w:hAnsi="Arial Narrow" w:cs="Arial"/>
                <w:color w:val="000000"/>
                <w:sz w:val="22"/>
                <w:szCs w:val="22"/>
                <w:lang w:val="es-CO"/>
              </w:rPr>
              <w:t xml:space="preserve"> (PMI), que fue suscrito por parte de</w:t>
            </w:r>
            <w:r w:rsidR="00EE2A62" w:rsidRPr="001F6C2F">
              <w:rPr>
                <w:rFonts w:ascii="Arial Narrow" w:hAnsi="Arial Narrow" w:cs="Arial"/>
                <w:color w:val="000000"/>
                <w:sz w:val="22"/>
                <w:szCs w:val="22"/>
                <w:lang w:val="es-CO"/>
              </w:rPr>
              <w:t xml:space="preserve">l Ministerio de Ambiente y Desarrollo Sostenible </w:t>
            </w:r>
            <w:r w:rsidRPr="001F6C2F">
              <w:rPr>
                <w:rFonts w:ascii="Arial Narrow" w:hAnsi="Arial Narrow" w:cs="Arial"/>
                <w:color w:val="000000"/>
                <w:sz w:val="22"/>
                <w:szCs w:val="22"/>
                <w:lang w:val="es-CO"/>
              </w:rPr>
              <w:t>y el Banco Mundial el 28 de diciembre de 2023 y que cubren hasta el año 2027, para brindar la asistencia técnica y apoyar la generación de capacidades hacia el ROE y el PNCTE.</w:t>
            </w:r>
          </w:p>
          <w:p w14:paraId="2EF3FA19" w14:textId="77777777" w:rsidR="000A57F6" w:rsidRPr="001F6C2F" w:rsidRDefault="000A57F6" w:rsidP="000A57F6">
            <w:pPr>
              <w:ind w:left="360"/>
              <w:jc w:val="both"/>
              <w:rPr>
                <w:rFonts w:ascii="Arial Narrow" w:hAnsi="Arial Narrow" w:cs="Arial"/>
                <w:color w:val="000000"/>
                <w:sz w:val="22"/>
                <w:szCs w:val="22"/>
                <w:lang w:val="es-CO"/>
              </w:rPr>
            </w:pPr>
          </w:p>
          <w:p w14:paraId="2C27EBB6" w14:textId="04543AE2" w:rsidR="00EE2A62" w:rsidRDefault="000A57F6" w:rsidP="001F6C2F">
            <w:pPr>
              <w:ind w:left="360"/>
              <w:jc w:val="both"/>
              <w:rPr>
                <w:rFonts w:ascii="Arial Narrow" w:hAnsi="Arial Narrow" w:cs="Arial"/>
                <w:color w:val="000000"/>
                <w:sz w:val="22"/>
                <w:szCs w:val="22"/>
                <w:lang w:val="es-CO"/>
              </w:rPr>
            </w:pPr>
            <w:r w:rsidRPr="001F6C2F">
              <w:rPr>
                <w:rFonts w:ascii="Arial Narrow" w:hAnsi="Arial Narrow" w:cs="Arial"/>
                <w:color w:val="000000"/>
                <w:sz w:val="22"/>
                <w:szCs w:val="22"/>
                <w:lang w:val="es-CO"/>
              </w:rPr>
              <w:t>Po</w:t>
            </w:r>
            <w:r w:rsidR="00EE2A62" w:rsidRPr="001F6C2F">
              <w:rPr>
                <w:rFonts w:ascii="Arial Narrow" w:hAnsi="Arial Narrow" w:cs="Arial"/>
                <w:color w:val="000000"/>
                <w:sz w:val="22"/>
                <w:szCs w:val="22"/>
                <w:lang w:val="es-CO"/>
              </w:rPr>
              <w:t>r</w:t>
            </w:r>
            <w:r w:rsidRPr="001F6C2F">
              <w:rPr>
                <w:rFonts w:ascii="Arial Narrow" w:hAnsi="Arial Narrow" w:cs="Arial"/>
                <w:color w:val="000000"/>
                <w:sz w:val="22"/>
                <w:szCs w:val="22"/>
                <w:lang w:val="es-CO"/>
              </w:rPr>
              <w:t xml:space="preserve"> otra parte, de conformidad con el artículo 33 de la Ley 1931 de 2018, modificado por el artículo 262 de la Ley 2294 de 2023, “</w:t>
            </w:r>
            <w:r w:rsidR="00983F17" w:rsidRPr="001F6C2F">
              <w:rPr>
                <w:rFonts w:ascii="Arial Narrow" w:hAnsi="Arial Narrow" w:cs="Arial"/>
                <w:color w:val="000000"/>
                <w:sz w:val="22"/>
                <w:szCs w:val="22"/>
                <w:lang w:val="es-CO"/>
              </w:rPr>
              <w:t xml:space="preserve">Por </w:t>
            </w:r>
            <w:r w:rsidR="00983F17">
              <w:rPr>
                <w:rFonts w:ascii="Arial Narrow" w:hAnsi="Arial Narrow" w:cs="Arial"/>
                <w:color w:val="000000"/>
                <w:sz w:val="22"/>
                <w:szCs w:val="22"/>
                <w:lang w:val="es-CO"/>
              </w:rPr>
              <w:t>e</w:t>
            </w:r>
            <w:r w:rsidR="00983F17" w:rsidRPr="001F6C2F">
              <w:rPr>
                <w:rFonts w:ascii="Arial Narrow" w:hAnsi="Arial Narrow" w:cs="Arial"/>
                <w:color w:val="000000"/>
                <w:sz w:val="22"/>
                <w:szCs w:val="22"/>
                <w:lang w:val="es-CO"/>
              </w:rPr>
              <w:t xml:space="preserve">l </w:t>
            </w:r>
            <w:r w:rsidR="00983F17">
              <w:rPr>
                <w:rFonts w:ascii="Arial Narrow" w:hAnsi="Arial Narrow" w:cs="Arial"/>
                <w:color w:val="000000"/>
                <w:sz w:val="22"/>
                <w:szCs w:val="22"/>
                <w:lang w:val="es-CO"/>
              </w:rPr>
              <w:t>c</w:t>
            </w:r>
            <w:r w:rsidR="00983F17" w:rsidRPr="001F6C2F">
              <w:rPr>
                <w:rFonts w:ascii="Arial Narrow" w:hAnsi="Arial Narrow" w:cs="Arial"/>
                <w:color w:val="000000"/>
                <w:sz w:val="22"/>
                <w:szCs w:val="22"/>
                <w:lang w:val="es-CO"/>
              </w:rPr>
              <w:t xml:space="preserve">ual </w:t>
            </w:r>
            <w:r w:rsidR="00983F17">
              <w:rPr>
                <w:rFonts w:ascii="Arial Narrow" w:hAnsi="Arial Narrow" w:cs="Arial"/>
                <w:color w:val="000000"/>
                <w:sz w:val="22"/>
                <w:szCs w:val="22"/>
                <w:lang w:val="es-CO"/>
              </w:rPr>
              <w:t>s</w:t>
            </w:r>
            <w:r w:rsidR="00983F17" w:rsidRPr="001F6C2F">
              <w:rPr>
                <w:rFonts w:ascii="Arial Narrow" w:hAnsi="Arial Narrow" w:cs="Arial"/>
                <w:color w:val="000000"/>
                <w:sz w:val="22"/>
                <w:szCs w:val="22"/>
                <w:lang w:val="es-CO"/>
              </w:rPr>
              <w:t xml:space="preserve">e </w:t>
            </w:r>
            <w:r w:rsidR="00983F17">
              <w:rPr>
                <w:rFonts w:ascii="Arial Narrow" w:hAnsi="Arial Narrow" w:cs="Arial"/>
                <w:color w:val="000000"/>
                <w:sz w:val="22"/>
                <w:szCs w:val="22"/>
                <w:lang w:val="es-CO"/>
              </w:rPr>
              <w:t>e</w:t>
            </w:r>
            <w:r w:rsidR="00983F17" w:rsidRPr="001F6C2F">
              <w:rPr>
                <w:rFonts w:ascii="Arial Narrow" w:hAnsi="Arial Narrow" w:cs="Arial"/>
                <w:color w:val="000000"/>
                <w:sz w:val="22"/>
                <w:szCs w:val="22"/>
                <w:lang w:val="es-CO"/>
              </w:rPr>
              <w:t xml:space="preserve">xpide </w:t>
            </w:r>
            <w:r w:rsidR="00983F17">
              <w:rPr>
                <w:rFonts w:ascii="Arial Narrow" w:hAnsi="Arial Narrow" w:cs="Arial"/>
                <w:color w:val="000000"/>
                <w:sz w:val="22"/>
                <w:szCs w:val="22"/>
                <w:lang w:val="es-CO"/>
              </w:rPr>
              <w:t>e</w:t>
            </w:r>
            <w:r w:rsidR="00983F17" w:rsidRPr="001F6C2F">
              <w:rPr>
                <w:rFonts w:ascii="Arial Narrow" w:hAnsi="Arial Narrow" w:cs="Arial"/>
                <w:color w:val="000000"/>
                <w:sz w:val="22"/>
                <w:szCs w:val="22"/>
                <w:lang w:val="es-CO"/>
              </w:rPr>
              <w:t xml:space="preserve">l Plan Nacional </w:t>
            </w:r>
            <w:r w:rsidR="00983F17">
              <w:rPr>
                <w:rFonts w:ascii="Arial Narrow" w:hAnsi="Arial Narrow" w:cs="Arial"/>
                <w:color w:val="000000"/>
                <w:sz w:val="22"/>
                <w:szCs w:val="22"/>
                <w:lang w:val="es-CO"/>
              </w:rPr>
              <w:t>d</w:t>
            </w:r>
            <w:r w:rsidR="00983F17" w:rsidRPr="001F6C2F">
              <w:rPr>
                <w:rFonts w:ascii="Arial Narrow" w:hAnsi="Arial Narrow" w:cs="Arial"/>
                <w:color w:val="000000"/>
                <w:sz w:val="22"/>
                <w:szCs w:val="22"/>
                <w:lang w:val="es-CO"/>
              </w:rPr>
              <w:t xml:space="preserve">e Desarrollo 2022- 2026 “Colombia Potencia Mundial </w:t>
            </w:r>
            <w:r w:rsidR="00983F17">
              <w:rPr>
                <w:rFonts w:ascii="Arial Narrow" w:hAnsi="Arial Narrow" w:cs="Arial"/>
                <w:color w:val="000000"/>
                <w:sz w:val="22"/>
                <w:szCs w:val="22"/>
                <w:lang w:val="es-CO"/>
              </w:rPr>
              <w:t>d</w:t>
            </w:r>
            <w:r w:rsidR="00983F17" w:rsidRPr="001F6C2F">
              <w:rPr>
                <w:rFonts w:ascii="Arial Narrow" w:hAnsi="Arial Narrow" w:cs="Arial"/>
                <w:color w:val="000000"/>
                <w:sz w:val="22"/>
                <w:szCs w:val="22"/>
                <w:lang w:val="es-CO"/>
              </w:rPr>
              <w:t xml:space="preserve">e </w:t>
            </w:r>
            <w:r w:rsidR="00983F17">
              <w:rPr>
                <w:rFonts w:ascii="Arial Narrow" w:hAnsi="Arial Narrow" w:cs="Arial"/>
                <w:color w:val="000000"/>
                <w:sz w:val="22"/>
                <w:szCs w:val="22"/>
                <w:lang w:val="es-CO"/>
              </w:rPr>
              <w:t>l</w:t>
            </w:r>
            <w:r w:rsidR="00983F17" w:rsidRPr="001F6C2F">
              <w:rPr>
                <w:rFonts w:ascii="Arial Narrow" w:hAnsi="Arial Narrow" w:cs="Arial"/>
                <w:color w:val="000000"/>
                <w:sz w:val="22"/>
                <w:szCs w:val="22"/>
                <w:lang w:val="es-CO"/>
              </w:rPr>
              <w:t>a Vida</w:t>
            </w:r>
            <w:r w:rsidRPr="001F6C2F">
              <w:rPr>
                <w:rFonts w:ascii="Arial Narrow" w:hAnsi="Arial Narrow" w:cs="Arial"/>
                <w:color w:val="000000"/>
                <w:sz w:val="22"/>
                <w:szCs w:val="22"/>
                <w:lang w:val="es-CO"/>
              </w:rPr>
              <w:t xml:space="preserve">” los recursos generados a favor de la Nación provenientes de la implementación del Programa Nacional de Cupos Transables de Emisiones </w:t>
            </w:r>
            <w:r w:rsidR="00983F17">
              <w:rPr>
                <w:rFonts w:ascii="Arial Narrow" w:hAnsi="Arial Narrow" w:cs="Arial"/>
                <w:color w:val="000000"/>
                <w:sz w:val="22"/>
                <w:szCs w:val="22"/>
                <w:lang w:val="es-CO"/>
              </w:rPr>
              <w:t>(</w:t>
            </w:r>
            <w:r w:rsidRPr="001F6C2F">
              <w:rPr>
                <w:rFonts w:ascii="Arial Narrow" w:hAnsi="Arial Narrow" w:cs="Arial"/>
                <w:color w:val="000000"/>
                <w:sz w:val="22"/>
                <w:szCs w:val="22"/>
                <w:lang w:val="es-CO"/>
              </w:rPr>
              <w:t>PNCTE</w:t>
            </w:r>
            <w:r w:rsidR="00983F17">
              <w:rPr>
                <w:rFonts w:ascii="Arial Narrow" w:hAnsi="Arial Narrow" w:cs="Arial"/>
                <w:color w:val="000000"/>
                <w:sz w:val="22"/>
                <w:szCs w:val="22"/>
                <w:lang w:val="es-CO"/>
              </w:rPr>
              <w:t>)</w:t>
            </w:r>
            <w:r w:rsidRPr="001F6C2F">
              <w:rPr>
                <w:rFonts w:ascii="Arial Narrow" w:hAnsi="Arial Narrow" w:cs="Arial"/>
                <w:color w:val="000000"/>
                <w:sz w:val="22"/>
                <w:szCs w:val="22"/>
                <w:lang w:val="es-CO"/>
              </w:rPr>
              <w:t xml:space="preserve">, entre ellos, la subasta de los cupos transables de emisión de Gases de Efecto Invernadero y el valor de las sanciones pecuniarias impuestas por el Ministerio de Ambiente y Desarrollo Sostenible a los agentes regulados por el PNCTE, se destinarán a través del Fondo para la Vida y la Biodiversidad, a los fines previstos en el inciso primero del artículo 223 de la Ley 1819 de 2016, modificado por el artículo 26 de la Ley 1931 de 2018, en el que se precisa que también se destinará a la administración y funcionamiento del PNCTE y del Reporte Obligatorio de Emisiones </w:t>
            </w:r>
            <w:r w:rsidR="00983F17">
              <w:rPr>
                <w:rFonts w:ascii="Arial Narrow" w:hAnsi="Arial Narrow" w:cs="Arial"/>
                <w:color w:val="000000"/>
                <w:sz w:val="22"/>
                <w:szCs w:val="22"/>
                <w:lang w:val="es-CO"/>
              </w:rPr>
              <w:t>(</w:t>
            </w:r>
            <w:r w:rsidRPr="001F6C2F">
              <w:rPr>
                <w:rFonts w:ascii="Arial Narrow" w:hAnsi="Arial Narrow" w:cs="Arial"/>
                <w:color w:val="000000"/>
                <w:sz w:val="22"/>
                <w:szCs w:val="22"/>
                <w:lang w:val="es-CO"/>
              </w:rPr>
              <w:t>ROE</w:t>
            </w:r>
            <w:r w:rsidR="00983F17">
              <w:rPr>
                <w:rFonts w:ascii="Arial Narrow" w:hAnsi="Arial Narrow" w:cs="Arial"/>
                <w:color w:val="000000"/>
                <w:sz w:val="22"/>
                <w:szCs w:val="22"/>
                <w:lang w:val="es-CO"/>
              </w:rPr>
              <w:t>)</w:t>
            </w:r>
            <w:r w:rsidRPr="001F6C2F">
              <w:rPr>
                <w:rFonts w:ascii="Arial Narrow" w:hAnsi="Arial Narrow" w:cs="Arial"/>
                <w:color w:val="000000"/>
                <w:sz w:val="22"/>
                <w:szCs w:val="22"/>
                <w:lang w:val="es-CO"/>
              </w:rPr>
              <w:t xml:space="preserve"> de que trata el artículo 16 de la Ley 2169 de 2021</w:t>
            </w:r>
            <w:r w:rsidR="00EE2A62" w:rsidRPr="001F6C2F">
              <w:rPr>
                <w:rFonts w:ascii="Arial Narrow" w:hAnsi="Arial Narrow" w:cs="Arial"/>
                <w:color w:val="000000"/>
                <w:sz w:val="22"/>
                <w:szCs w:val="22"/>
                <w:lang w:val="es-CO"/>
              </w:rPr>
              <w:t>.</w:t>
            </w:r>
          </w:p>
          <w:p w14:paraId="60CE54BE" w14:textId="23BF8EC8" w:rsidR="007B3827" w:rsidRPr="001F6C2F" w:rsidRDefault="007B3827" w:rsidP="001F6C2F">
            <w:pPr>
              <w:ind w:left="360"/>
              <w:jc w:val="both"/>
              <w:rPr>
                <w:rFonts w:ascii="Arial Narrow" w:hAnsi="Arial Narrow" w:cs="Arial"/>
                <w:i/>
                <w:color w:val="808080"/>
                <w:sz w:val="22"/>
                <w:szCs w:val="22"/>
              </w:rPr>
            </w:pPr>
          </w:p>
        </w:tc>
      </w:tr>
      <w:tr w:rsidR="00DF60FD" w:rsidRPr="00431BB6" w14:paraId="187D23C1" w14:textId="77777777" w:rsidTr="00207465">
        <w:trPr>
          <w:trHeight w:val="172"/>
        </w:trPr>
        <w:tc>
          <w:tcPr>
            <w:tcW w:w="10835" w:type="dxa"/>
            <w:gridSpan w:val="3"/>
            <w:tcBorders>
              <w:top w:val="single" w:sz="4" w:space="0" w:color="auto"/>
              <w:bottom w:val="single" w:sz="4" w:space="0" w:color="auto"/>
            </w:tcBorders>
            <w:shd w:val="clear" w:color="auto" w:fill="FFFFFF" w:themeFill="background1"/>
            <w:vAlign w:val="center"/>
          </w:tcPr>
          <w:p w14:paraId="1D804C89" w14:textId="77777777" w:rsidR="00DF60FD" w:rsidRPr="00431BB6" w:rsidRDefault="00DF60FD" w:rsidP="008E13B4">
            <w:pPr>
              <w:numPr>
                <w:ilvl w:val="0"/>
                <w:numId w:val="46"/>
              </w:numPr>
              <w:jc w:val="both"/>
              <w:rPr>
                <w:rFonts w:ascii="Arial Narrow" w:hAnsi="Arial Narrow" w:cs="Arial"/>
                <w:b/>
                <w:color w:val="000000"/>
                <w:sz w:val="22"/>
                <w:szCs w:val="22"/>
              </w:rPr>
            </w:pPr>
            <w:r w:rsidRPr="00431BB6">
              <w:rPr>
                <w:rFonts w:ascii="Arial Narrow" w:hAnsi="Arial Narrow" w:cs="Arial"/>
                <w:b/>
                <w:color w:val="000000"/>
                <w:sz w:val="22"/>
                <w:szCs w:val="22"/>
              </w:rPr>
              <w:t>IMPACTO MEDIOAMBIENTAL O SOBRE EL PATRIMONIO CULTURAL DE LA NACIÓN</w:t>
            </w:r>
          </w:p>
          <w:p w14:paraId="5E04F630" w14:textId="77777777" w:rsidR="00EE2A62" w:rsidRDefault="00EE2A62" w:rsidP="00EE2A62">
            <w:pPr>
              <w:spacing w:line="259" w:lineRule="auto"/>
              <w:ind w:left="360"/>
              <w:jc w:val="both"/>
              <w:rPr>
                <w:rFonts w:ascii="Arial Narrow" w:hAnsi="Arial Narrow" w:cs="Arial"/>
                <w:i/>
                <w:color w:val="808080"/>
                <w:sz w:val="18"/>
                <w:szCs w:val="22"/>
              </w:rPr>
            </w:pPr>
          </w:p>
          <w:p w14:paraId="7F658825" w14:textId="2E6398CA" w:rsidR="00EE2A62" w:rsidRPr="00EE2A62" w:rsidRDefault="00EE2A62" w:rsidP="00EE2A62">
            <w:pPr>
              <w:spacing w:line="259" w:lineRule="auto"/>
              <w:ind w:left="360"/>
              <w:jc w:val="both"/>
              <w:rPr>
                <w:rFonts w:ascii="Arial Narrow" w:hAnsi="Arial Narrow" w:cs="Arial"/>
                <w:color w:val="000000"/>
                <w:sz w:val="22"/>
                <w:szCs w:val="22"/>
                <w:lang w:val="es-CO"/>
              </w:rPr>
            </w:pPr>
            <w:r w:rsidRPr="00EE2A62">
              <w:rPr>
                <w:rFonts w:ascii="Arial Narrow" w:hAnsi="Arial Narrow" w:cs="Arial"/>
                <w:color w:val="000000"/>
                <w:sz w:val="22"/>
                <w:szCs w:val="22"/>
                <w:lang w:val="es-CO"/>
              </w:rPr>
              <w:t xml:space="preserve">El proyecto de Resolución que reglamenta el Reporte Obligatorio de Emisiones de </w:t>
            </w:r>
            <w:r w:rsidR="00855442">
              <w:rPr>
                <w:rFonts w:ascii="Arial Narrow" w:hAnsi="Arial Narrow" w:cs="Arial"/>
                <w:color w:val="000000"/>
                <w:sz w:val="22"/>
                <w:szCs w:val="22"/>
                <w:lang w:val="es-CO"/>
              </w:rPr>
              <w:t xml:space="preserve">GEI </w:t>
            </w:r>
            <w:r w:rsidRPr="00EE2A62">
              <w:rPr>
                <w:rFonts w:ascii="Arial Narrow" w:hAnsi="Arial Narrow" w:cs="Arial"/>
                <w:color w:val="000000"/>
                <w:sz w:val="22"/>
                <w:szCs w:val="22"/>
                <w:lang w:val="es-CO"/>
              </w:rPr>
              <w:t xml:space="preserve">(ROE) tiene un </w:t>
            </w:r>
            <w:r w:rsidRPr="00EE2A62">
              <w:rPr>
                <w:rFonts w:ascii="Arial Narrow" w:hAnsi="Arial Narrow" w:cs="Arial"/>
                <w:b/>
                <w:bCs/>
                <w:color w:val="000000"/>
                <w:sz w:val="22"/>
                <w:szCs w:val="22"/>
                <w:lang w:val="es-CO"/>
              </w:rPr>
              <w:t>impacto positivo sobre el medio ambiente</w:t>
            </w:r>
            <w:r w:rsidRPr="00EE2A62">
              <w:rPr>
                <w:rFonts w:ascii="Arial Narrow" w:hAnsi="Arial Narrow" w:cs="Arial"/>
                <w:color w:val="000000"/>
                <w:sz w:val="22"/>
                <w:szCs w:val="22"/>
                <w:lang w:val="es-CO"/>
              </w:rPr>
              <w:t xml:space="preserve"> y no genera afectaciones sobre el patrimonio cultural de la Nación.</w:t>
            </w:r>
          </w:p>
          <w:p w14:paraId="7524E52E" w14:textId="77777777" w:rsidR="00EE2A62" w:rsidRPr="00EE2A62" w:rsidRDefault="00EE2A62" w:rsidP="00EE2A62">
            <w:pPr>
              <w:spacing w:line="259" w:lineRule="auto"/>
              <w:ind w:left="360"/>
              <w:jc w:val="both"/>
              <w:rPr>
                <w:rFonts w:ascii="Arial Narrow" w:hAnsi="Arial Narrow" w:cs="Arial"/>
                <w:color w:val="000000"/>
                <w:sz w:val="22"/>
                <w:szCs w:val="22"/>
                <w:lang w:val="es-CO"/>
              </w:rPr>
            </w:pPr>
          </w:p>
          <w:p w14:paraId="23790BBA" w14:textId="77777777" w:rsidR="00EE2A62" w:rsidRPr="00EE2A62" w:rsidRDefault="00EE2A62" w:rsidP="00EE2A62">
            <w:pPr>
              <w:spacing w:line="259" w:lineRule="auto"/>
              <w:ind w:left="360"/>
              <w:jc w:val="both"/>
              <w:rPr>
                <w:rFonts w:ascii="Arial Narrow" w:hAnsi="Arial Narrow" w:cs="Arial"/>
                <w:color w:val="000000"/>
                <w:sz w:val="22"/>
                <w:szCs w:val="22"/>
                <w:lang w:val="es-CO"/>
              </w:rPr>
            </w:pPr>
            <w:r w:rsidRPr="00EE2A62">
              <w:rPr>
                <w:rFonts w:ascii="Arial Narrow" w:hAnsi="Arial Narrow" w:cs="Arial"/>
                <w:color w:val="000000"/>
                <w:sz w:val="22"/>
                <w:szCs w:val="22"/>
                <w:lang w:val="es-CO"/>
              </w:rPr>
              <w:t>La implementación del ROE se alinea con los objetivos de la Política Nacional de Cambio Climático, el Sistema Nacional de Información sobre Cambio Climático (SNICC), y la Estrategia Climática de Largo Plazo E2050, al establecer mecanismos institucionales para mejorar la gestión ambiental en el país. Este instrumento normativo permite recopilar, sistematizar y analizar información confiable y verificable sobre las emisiones de GEI generadas por las personas jurídicas públicas, privadas o mixtas sujetas a reporte, facilitando así la toma de decisiones basadas en evidencia para orientar políticas de mitigación al cambio climático.</w:t>
            </w:r>
          </w:p>
          <w:p w14:paraId="75C39557" w14:textId="77777777" w:rsidR="00EE2A62" w:rsidRPr="00EE2A62" w:rsidRDefault="00EE2A62" w:rsidP="00EE2A62">
            <w:pPr>
              <w:spacing w:line="259" w:lineRule="auto"/>
              <w:ind w:left="360"/>
              <w:jc w:val="both"/>
              <w:rPr>
                <w:rFonts w:ascii="Arial Narrow" w:eastAsia="Arial" w:hAnsi="Arial Narrow" w:cs="Arial"/>
                <w:sz w:val="22"/>
                <w:szCs w:val="22"/>
                <w:lang w:val="es-CO"/>
              </w:rPr>
            </w:pPr>
          </w:p>
          <w:p w14:paraId="6B452257" w14:textId="77777777" w:rsidR="00EE2A62" w:rsidRPr="00EE2A62" w:rsidRDefault="00EE2A62" w:rsidP="00EE2A62">
            <w:pPr>
              <w:spacing w:line="259" w:lineRule="auto"/>
              <w:ind w:left="360"/>
              <w:jc w:val="both"/>
              <w:rPr>
                <w:rFonts w:ascii="Arial Narrow" w:eastAsia="Arial" w:hAnsi="Arial Narrow" w:cs="Arial"/>
                <w:sz w:val="22"/>
                <w:szCs w:val="22"/>
                <w:lang w:val="es-CO"/>
              </w:rPr>
            </w:pPr>
            <w:r w:rsidRPr="00EE2A62">
              <w:rPr>
                <w:rFonts w:ascii="Arial Narrow" w:eastAsia="Arial" w:hAnsi="Arial Narrow" w:cs="Arial"/>
                <w:sz w:val="22"/>
                <w:szCs w:val="22"/>
                <w:lang w:val="es-CO"/>
              </w:rPr>
              <w:t>El acceso a información detallada y estandarizada sobre las emisiones de GEI</w:t>
            </w:r>
            <w:r w:rsidR="006510C5">
              <w:rPr>
                <w:rFonts w:ascii="Arial Narrow" w:eastAsia="Arial" w:hAnsi="Arial Narrow" w:cs="Arial"/>
                <w:sz w:val="22"/>
                <w:szCs w:val="22"/>
                <w:lang w:val="es-CO"/>
              </w:rPr>
              <w:t>,</w:t>
            </w:r>
            <w:r w:rsidRPr="00EE2A62">
              <w:rPr>
                <w:rFonts w:ascii="Arial Narrow" w:eastAsia="Arial" w:hAnsi="Arial Narrow" w:cs="Arial"/>
                <w:sz w:val="22"/>
                <w:szCs w:val="22"/>
                <w:lang w:val="es-CO"/>
              </w:rPr>
              <w:t xml:space="preserve"> permite identificar oportunidades costo-efectivas para la reducción de emisiones en sectores estratégicos de la economía, lo que facilita el cumplimiento de las metas climáticas nacionales, incluidas las establecidas en la Contribución Determinada a Nivel Nacional (NDC).</w:t>
            </w:r>
          </w:p>
          <w:p w14:paraId="564347A2" w14:textId="77777777" w:rsidR="00EE2A62" w:rsidRPr="00EE2A62" w:rsidRDefault="00EE2A62" w:rsidP="00EE2A62">
            <w:pPr>
              <w:spacing w:line="259" w:lineRule="auto"/>
              <w:ind w:left="360"/>
              <w:jc w:val="both"/>
              <w:rPr>
                <w:rFonts w:ascii="Arial Narrow" w:eastAsia="Arial" w:hAnsi="Arial Narrow" w:cs="Arial"/>
                <w:sz w:val="22"/>
                <w:szCs w:val="22"/>
                <w:lang w:val="es-CO"/>
              </w:rPr>
            </w:pPr>
          </w:p>
          <w:p w14:paraId="6E1FFE92" w14:textId="77777777" w:rsidR="00EE2A62" w:rsidRPr="00EE2A62" w:rsidRDefault="00EE2A62" w:rsidP="00EE2A62">
            <w:pPr>
              <w:spacing w:line="259" w:lineRule="auto"/>
              <w:ind w:left="360"/>
              <w:jc w:val="both"/>
              <w:rPr>
                <w:rFonts w:ascii="Arial Narrow" w:eastAsia="Arial" w:hAnsi="Arial Narrow" w:cs="Arial"/>
                <w:sz w:val="22"/>
                <w:szCs w:val="22"/>
                <w:lang w:val="es-CO"/>
              </w:rPr>
            </w:pPr>
            <w:r w:rsidRPr="00EE2A62">
              <w:rPr>
                <w:rFonts w:ascii="Arial Narrow" w:eastAsia="Arial" w:hAnsi="Arial Narrow" w:cs="Arial"/>
                <w:sz w:val="22"/>
                <w:szCs w:val="22"/>
                <w:lang w:val="es-CO"/>
              </w:rPr>
              <w:t>Así mismo, el ROE en conjunto con el Programa Nacional de Cupos Transables de Emisiones (PNCTE), incentiva a las organizaciones a implementar buenas prácticas, tecnologías más limpias y estrategias de eficiencia en el uso de recursos naturales, disminuyendo así su huella ambiental y reduciendo los riesgos asociados a la contaminación.</w:t>
            </w:r>
          </w:p>
          <w:p w14:paraId="5C761662" w14:textId="77777777" w:rsidR="00EE2A62" w:rsidRPr="00EE2A62" w:rsidRDefault="00EE2A62" w:rsidP="00EE2A62">
            <w:pPr>
              <w:spacing w:line="259" w:lineRule="auto"/>
              <w:ind w:left="360"/>
              <w:jc w:val="both"/>
              <w:rPr>
                <w:rFonts w:ascii="Arial Narrow" w:eastAsia="Arial" w:hAnsi="Arial Narrow" w:cs="Arial"/>
                <w:sz w:val="22"/>
                <w:szCs w:val="22"/>
                <w:lang w:val="es-CO"/>
              </w:rPr>
            </w:pPr>
          </w:p>
          <w:p w14:paraId="39458472" w14:textId="77777777" w:rsidR="00EE2A62" w:rsidRPr="00EE2A62" w:rsidRDefault="00EE2A62" w:rsidP="00EE2A62">
            <w:pPr>
              <w:spacing w:line="259" w:lineRule="auto"/>
              <w:ind w:left="360"/>
              <w:jc w:val="both"/>
              <w:rPr>
                <w:rFonts w:ascii="Arial Narrow" w:eastAsia="Arial" w:hAnsi="Arial Narrow" w:cs="Arial"/>
                <w:sz w:val="22"/>
                <w:szCs w:val="22"/>
                <w:lang w:val="es-CO"/>
              </w:rPr>
            </w:pPr>
            <w:r w:rsidRPr="00EE2A62">
              <w:rPr>
                <w:rFonts w:ascii="Arial Narrow" w:eastAsia="Arial" w:hAnsi="Arial Narrow" w:cs="Arial"/>
                <w:sz w:val="22"/>
                <w:szCs w:val="22"/>
                <w:lang w:val="es-CO"/>
              </w:rPr>
              <w:lastRenderedPageBreak/>
              <w:t>La consolidación del ROE como parte del SIAC, contribuye al fortalecimiento del sistema de monitoreo, reporte y verificación (MRV) desde el ámbito institucional, permitiendo al Gobierno Nacional el acceso a información para evaluar el desempeño ambiental de sectores regulados, priorizar intervenciones y hacer seguimiento a compromisos internacionales.</w:t>
            </w:r>
          </w:p>
          <w:p w14:paraId="3AF6D0E5" w14:textId="77777777" w:rsidR="00EE2A62" w:rsidRPr="00EE2A62" w:rsidRDefault="00EE2A62" w:rsidP="00EE2A62">
            <w:pPr>
              <w:spacing w:line="259" w:lineRule="auto"/>
              <w:ind w:left="360"/>
              <w:jc w:val="both"/>
              <w:rPr>
                <w:rFonts w:ascii="Arial Narrow" w:eastAsia="Arial" w:hAnsi="Arial Narrow" w:cs="Arial"/>
                <w:sz w:val="22"/>
                <w:szCs w:val="22"/>
                <w:lang w:val="es-CO"/>
              </w:rPr>
            </w:pPr>
          </w:p>
          <w:p w14:paraId="29B8C5F9" w14:textId="77777777" w:rsidR="00EE2A62" w:rsidRPr="00EE2A62" w:rsidRDefault="00EE2A62" w:rsidP="00EE2A62">
            <w:pPr>
              <w:spacing w:line="259" w:lineRule="auto"/>
              <w:ind w:left="360"/>
              <w:jc w:val="both"/>
              <w:rPr>
                <w:rFonts w:ascii="Arial Narrow" w:eastAsia="Arial" w:hAnsi="Arial Narrow" w:cs="Arial"/>
                <w:sz w:val="22"/>
                <w:szCs w:val="22"/>
                <w:lang w:val="es-CO"/>
              </w:rPr>
            </w:pPr>
            <w:r w:rsidRPr="00EE2A62">
              <w:rPr>
                <w:rFonts w:ascii="Arial Narrow" w:eastAsia="Arial" w:hAnsi="Arial Narrow" w:cs="Arial"/>
                <w:sz w:val="22"/>
                <w:szCs w:val="22"/>
                <w:lang w:val="es-CO"/>
              </w:rPr>
              <w:t xml:space="preserve">Al poner a disposición del público información clara y accesible sobre las emisiones de GEI, el ROE promueve la participación ciudadana en la vigilancia y toma de decisiones ambientales, aumentando la rendición de cuentas y la legitimidad de las acciones gubernamentales. </w:t>
            </w:r>
          </w:p>
          <w:p w14:paraId="308FA0B3" w14:textId="77777777" w:rsidR="00EE2A62" w:rsidRPr="00EE2A62" w:rsidRDefault="00EE2A62" w:rsidP="00EE2A62">
            <w:pPr>
              <w:spacing w:line="259" w:lineRule="auto"/>
              <w:ind w:left="360"/>
              <w:jc w:val="both"/>
              <w:rPr>
                <w:rFonts w:ascii="Arial Narrow" w:eastAsia="Arial" w:hAnsi="Arial Narrow" w:cs="Arial"/>
                <w:sz w:val="22"/>
                <w:szCs w:val="22"/>
                <w:lang w:val="es-CO"/>
              </w:rPr>
            </w:pPr>
          </w:p>
          <w:p w14:paraId="1114B232" w14:textId="77777777" w:rsidR="00EE2A62" w:rsidRPr="00EE2A62" w:rsidRDefault="00EE2A62" w:rsidP="00EE2A62">
            <w:pPr>
              <w:spacing w:line="259" w:lineRule="auto"/>
              <w:ind w:left="360"/>
              <w:jc w:val="both"/>
              <w:rPr>
                <w:rFonts w:ascii="Arial Narrow" w:eastAsia="Arial" w:hAnsi="Arial Narrow" w:cs="Arial"/>
                <w:sz w:val="22"/>
                <w:szCs w:val="22"/>
                <w:lang w:val="es-CO"/>
              </w:rPr>
            </w:pPr>
            <w:r w:rsidRPr="00EE2A62">
              <w:rPr>
                <w:rFonts w:ascii="Arial Narrow" w:eastAsia="Arial" w:hAnsi="Arial Narrow" w:cs="Arial"/>
                <w:sz w:val="22"/>
                <w:szCs w:val="22"/>
                <w:lang w:val="es-CO"/>
              </w:rPr>
              <w:t>En cuanto al patrimonio cultural de la Nación, se concluye que la expedición e implementación de este proyecto normativo no tiene impacto alguno sobre bienes materiales o inmateriales que conforman dicho patrimonio, dado que su ámbito de aplicación se circunscribe a la gestión ambiental en el ámbito industrial, energético, de transporte y otros sectores económicos definidos por el Ministerio de Ambiente y Desarrollo Sostenible.</w:t>
            </w:r>
          </w:p>
          <w:p w14:paraId="6204E05C" w14:textId="77777777" w:rsidR="00EE2A62" w:rsidRPr="00EE2A62" w:rsidRDefault="00EE2A62" w:rsidP="00EE2A62">
            <w:pPr>
              <w:spacing w:line="259" w:lineRule="auto"/>
              <w:ind w:left="360"/>
              <w:jc w:val="both"/>
              <w:rPr>
                <w:rFonts w:ascii="Arial Narrow" w:eastAsia="Arial" w:hAnsi="Arial Narrow" w:cs="Arial"/>
                <w:sz w:val="22"/>
                <w:szCs w:val="22"/>
                <w:lang w:val="es-CO"/>
              </w:rPr>
            </w:pPr>
          </w:p>
          <w:p w14:paraId="70200C1A" w14:textId="77777777" w:rsidR="001A1E25" w:rsidRPr="006510C5" w:rsidRDefault="00EE2A62" w:rsidP="006510C5">
            <w:pPr>
              <w:spacing w:line="259" w:lineRule="auto"/>
              <w:ind w:left="360"/>
              <w:jc w:val="both"/>
              <w:rPr>
                <w:rFonts w:ascii="Arial Narrow" w:hAnsi="Arial Narrow" w:cs="Arial"/>
                <w:i/>
                <w:color w:val="808080"/>
                <w:sz w:val="18"/>
              </w:rPr>
            </w:pPr>
            <w:r w:rsidRPr="00EE2A62">
              <w:rPr>
                <w:rFonts w:ascii="Arial Narrow" w:eastAsia="Arial" w:hAnsi="Arial Narrow" w:cs="Arial"/>
                <w:sz w:val="22"/>
                <w:szCs w:val="22"/>
                <w:lang w:val="es-CO"/>
              </w:rPr>
              <w:t xml:space="preserve">Por lo anterior, se concluye que el impacto del presente proyecto sobre el medio ambiente es </w:t>
            </w:r>
            <w:r w:rsidRPr="00EE2A62">
              <w:rPr>
                <w:rFonts w:ascii="Arial Narrow" w:eastAsia="Arial" w:hAnsi="Arial Narrow" w:cs="Arial"/>
                <w:b/>
                <w:bCs/>
                <w:sz w:val="22"/>
                <w:szCs w:val="22"/>
                <w:lang w:val="es-CO"/>
              </w:rPr>
              <w:t>positivo</w:t>
            </w:r>
            <w:r w:rsidRPr="00EE2A62">
              <w:rPr>
                <w:rFonts w:ascii="Arial Narrow" w:eastAsia="Arial" w:hAnsi="Arial Narrow" w:cs="Arial"/>
                <w:sz w:val="22"/>
                <w:szCs w:val="22"/>
                <w:lang w:val="es-CO"/>
              </w:rPr>
              <w:t>, al consolidar una herramienta fundamental para avanzar hacia una economía baja en carbono, resiliente al clima y compatible con los compromisos adquiridos por Colombia en el marco del Acuerdo de París.</w:t>
            </w:r>
          </w:p>
        </w:tc>
      </w:tr>
      <w:tr w:rsidR="00DF60FD" w:rsidRPr="00431BB6" w14:paraId="7FDD14F8" w14:textId="77777777" w:rsidTr="00F84098">
        <w:trPr>
          <w:trHeight w:val="2015"/>
        </w:trPr>
        <w:tc>
          <w:tcPr>
            <w:tcW w:w="10835" w:type="dxa"/>
            <w:gridSpan w:val="3"/>
            <w:tcBorders>
              <w:top w:val="single" w:sz="4" w:space="0" w:color="auto"/>
              <w:bottom w:val="single" w:sz="4" w:space="0" w:color="auto"/>
            </w:tcBorders>
            <w:shd w:val="clear" w:color="auto" w:fill="FFFFFF" w:themeFill="background1"/>
            <w:vAlign w:val="center"/>
          </w:tcPr>
          <w:p w14:paraId="13D16295" w14:textId="77777777" w:rsidR="001A1E25" w:rsidRDefault="00D05B67" w:rsidP="00311354">
            <w:pPr>
              <w:numPr>
                <w:ilvl w:val="0"/>
                <w:numId w:val="46"/>
              </w:numPr>
              <w:jc w:val="both"/>
              <w:rPr>
                <w:rFonts w:ascii="Arial Narrow" w:hAnsi="Arial Narrow" w:cs="Arial"/>
                <w:b/>
                <w:sz w:val="22"/>
                <w:szCs w:val="22"/>
              </w:rPr>
            </w:pPr>
            <w:r w:rsidRPr="00431BB6">
              <w:rPr>
                <w:rFonts w:ascii="Arial Narrow" w:hAnsi="Arial Narrow" w:cs="Arial"/>
                <w:b/>
                <w:sz w:val="22"/>
                <w:szCs w:val="22"/>
              </w:rPr>
              <w:lastRenderedPageBreak/>
              <w:t>ESTUDIOS TÉCNICOS QUE SUSTENTEN EL PROYECTO NORMATIVO</w:t>
            </w:r>
            <w:r w:rsidRPr="00431BB6">
              <w:rPr>
                <w:rFonts w:ascii="Arial Narrow" w:hAnsi="Arial Narrow" w:cs="Arial"/>
                <w:sz w:val="22"/>
                <w:szCs w:val="22"/>
              </w:rPr>
              <w:t xml:space="preserve"> </w:t>
            </w:r>
          </w:p>
          <w:p w14:paraId="62BF9BD5" w14:textId="77777777" w:rsidR="00311354" w:rsidRDefault="00311354" w:rsidP="006510C5">
            <w:pPr>
              <w:pStyle w:val="Pa0"/>
              <w:ind w:left="589"/>
              <w:jc w:val="both"/>
              <w:rPr>
                <w:rFonts w:ascii="Arial Narrow" w:eastAsia="Arial MT" w:hAnsi="Arial Narrow" w:cs="Arial"/>
                <w:color w:val="000000"/>
                <w:sz w:val="22"/>
                <w:szCs w:val="22"/>
              </w:rPr>
            </w:pPr>
          </w:p>
          <w:p w14:paraId="6BCA32F0" w14:textId="77777777" w:rsidR="006510C5" w:rsidRPr="00D410B6" w:rsidRDefault="00D410B6" w:rsidP="00D410B6">
            <w:pPr>
              <w:ind w:left="589"/>
              <w:jc w:val="both"/>
              <w:rPr>
                <w:rFonts w:ascii="Arial Narrow" w:hAnsi="Arial Narrow" w:cs="Arial"/>
                <w:color w:val="000000"/>
                <w:sz w:val="22"/>
                <w:szCs w:val="22"/>
                <w:lang w:val="es-419"/>
              </w:rPr>
            </w:pPr>
            <w:r w:rsidRPr="00D410B6">
              <w:rPr>
                <w:rFonts w:ascii="Arial Narrow" w:hAnsi="Arial Narrow" w:cs="Arial"/>
                <w:color w:val="000000"/>
                <w:sz w:val="22"/>
                <w:szCs w:val="22"/>
                <w:lang w:val="es-419"/>
              </w:rPr>
              <w:t>Banco Mundial. 2020. Opciones de diseño para un</w:t>
            </w:r>
            <w:r>
              <w:rPr>
                <w:rFonts w:ascii="Arial Narrow" w:hAnsi="Arial Narrow" w:cs="Arial"/>
                <w:color w:val="000000"/>
                <w:sz w:val="22"/>
                <w:szCs w:val="22"/>
                <w:lang w:val="es-419"/>
              </w:rPr>
              <w:t xml:space="preserve"> </w:t>
            </w:r>
            <w:r w:rsidRPr="00D410B6">
              <w:rPr>
                <w:rFonts w:ascii="Arial Narrow" w:hAnsi="Arial Narrow" w:cs="Arial"/>
                <w:color w:val="000000"/>
                <w:sz w:val="22"/>
                <w:szCs w:val="22"/>
                <w:lang w:val="es-419"/>
              </w:rPr>
              <w:t>Programa de Reporte Obligatorio de Gases de Efecto Invernadero a Nivel Corporativo en Colombia, Reporte de objetivos</w:t>
            </w:r>
            <w:r>
              <w:rPr>
                <w:rFonts w:ascii="Arial Narrow" w:hAnsi="Arial Narrow" w:cs="Arial"/>
                <w:color w:val="000000"/>
                <w:sz w:val="22"/>
                <w:szCs w:val="22"/>
                <w:lang w:val="es-419"/>
              </w:rPr>
              <w:t xml:space="preserve"> </w:t>
            </w:r>
            <w:r w:rsidRPr="00D410B6">
              <w:rPr>
                <w:rFonts w:ascii="Arial Narrow" w:hAnsi="Arial Narrow" w:cs="Arial"/>
                <w:color w:val="000000"/>
                <w:sz w:val="22"/>
                <w:szCs w:val="22"/>
                <w:lang w:val="es-419"/>
              </w:rPr>
              <w:t>del programa, estructura y requisitos, © World Bank.</w:t>
            </w:r>
          </w:p>
          <w:p w14:paraId="471104FE" w14:textId="77777777" w:rsidR="006510C5" w:rsidRDefault="006510C5" w:rsidP="00D410B6">
            <w:pPr>
              <w:jc w:val="both"/>
              <w:rPr>
                <w:rFonts w:ascii="Arial Narrow" w:hAnsi="Arial Narrow" w:cs="Arial"/>
                <w:color w:val="000000"/>
                <w:sz w:val="22"/>
                <w:szCs w:val="22"/>
                <w:lang w:val="es-419"/>
              </w:rPr>
            </w:pPr>
          </w:p>
          <w:p w14:paraId="207DAB8C" w14:textId="7DF9F04A" w:rsidR="00855442" w:rsidRPr="00E738E4" w:rsidRDefault="006510C5" w:rsidP="00D410B6">
            <w:pPr>
              <w:ind w:left="589"/>
              <w:jc w:val="both"/>
              <w:rPr>
                <w:rFonts w:ascii="Arial Narrow" w:hAnsi="Arial Narrow" w:cs="Arial"/>
                <w:color w:val="000000"/>
                <w:sz w:val="22"/>
                <w:szCs w:val="22"/>
                <w:lang w:val="pt-PT"/>
              </w:rPr>
            </w:pPr>
            <w:r w:rsidRPr="00E738E4">
              <w:rPr>
                <w:rFonts w:ascii="Arial Narrow" w:hAnsi="Arial Narrow" w:cs="Arial"/>
                <w:color w:val="000000"/>
                <w:sz w:val="22"/>
                <w:szCs w:val="22"/>
                <w:lang w:val="pt-PT"/>
              </w:rPr>
              <w:t xml:space="preserve">Documento Técnico de Soporte “Anexo S” de esta memoria justificativa. </w:t>
            </w:r>
          </w:p>
          <w:p w14:paraId="70ABE939" w14:textId="77777777" w:rsidR="00022A91" w:rsidRPr="00E738E4" w:rsidRDefault="00022A91" w:rsidP="00022A91">
            <w:pPr>
              <w:ind w:left="589"/>
              <w:jc w:val="both"/>
              <w:rPr>
                <w:rFonts w:ascii="Arial Narrow" w:hAnsi="Arial Narrow" w:cs="Arial"/>
                <w:color w:val="000000"/>
                <w:sz w:val="22"/>
                <w:szCs w:val="22"/>
                <w:lang w:val="pt-PT"/>
              </w:rPr>
            </w:pPr>
          </w:p>
          <w:p w14:paraId="7826B43A" w14:textId="2C6005E4" w:rsidR="00D410B6" w:rsidRPr="00D410B6" w:rsidRDefault="006E446E" w:rsidP="00F84098">
            <w:pPr>
              <w:ind w:left="589"/>
              <w:jc w:val="both"/>
              <w:rPr>
                <w:rFonts w:ascii="Arial Narrow" w:hAnsi="Arial Narrow" w:cs="Arial"/>
                <w:color w:val="000000"/>
                <w:sz w:val="22"/>
                <w:szCs w:val="22"/>
                <w:lang w:val="es-419"/>
              </w:rPr>
            </w:pPr>
            <w:r w:rsidRPr="006E446E">
              <w:rPr>
                <w:rFonts w:ascii="Arial Narrow" w:hAnsi="Arial Narrow" w:cs="Arial"/>
                <w:color w:val="000000"/>
                <w:sz w:val="22"/>
                <w:szCs w:val="22"/>
                <w:lang w:val="es-419"/>
              </w:rPr>
              <w:t xml:space="preserve">Rosas Huerta, A. (2008). Una ruta metodológica para evaluar la capacidad institucional. </w:t>
            </w:r>
          </w:p>
        </w:tc>
      </w:tr>
      <w:tr w:rsidR="00DF60FD" w:rsidRPr="00311354" w14:paraId="77422737" w14:textId="77777777" w:rsidTr="00F84098">
        <w:trPr>
          <w:trHeight w:val="18"/>
        </w:trPr>
        <w:tc>
          <w:tcPr>
            <w:tcW w:w="10835" w:type="dxa"/>
            <w:gridSpan w:val="3"/>
            <w:tcBorders>
              <w:top w:val="single" w:sz="4" w:space="0" w:color="auto"/>
              <w:bottom w:val="single" w:sz="4" w:space="0" w:color="auto"/>
            </w:tcBorders>
            <w:shd w:val="clear" w:color="auto" w:fill="154A8A"/>
            <w:vAlign w:val="center"/>
          </w:tcPr>
          <w:p w14:paraId="5F7A70B1" w14:textId="77777777" w:rsidR="00F55DC4" w:rsidRPr="00311354" w:rsidRDefault="00DF60FD" w:rsidP="00696582">
            <w:pPr>
              <w:jc w:val="center"/>
              <w:rPr>
                <w:rFonts w:ascii="Arial Narrow" w:hAnsi="Arial Narrow" w:cs="Arial"/>
                <w:color w:val="FFFFFF"/>
                <w:sz w:val="22"/>
                <w:szCs w:val="22"/>
              </w:rPr>
            </w:pPr>
            <w:r w:rsidRPr="00311354">
              <w:rPr>
                <w:rFonts w:ascii="Arial Narrow" w:hAnsi="Arial Narrow" w:cs="Arial"/>
                <w:b/>
                <w:color w:val="FFFFFF"/>
                <w:sz w:val="22"/>
                <w:szCs w:val="22"/>
              </w:rPr>
              <w:t>ANEXOS</w:t>
            </w:r>
            <w:r w:rsidR="00D05B67" w:rsidRPr="00311354">
              <w:rPr>
                <w:rFonts w:ascii="Arial Narrow" w:hAnsi="Arial Narrow" w:cs="Arial"/>
                <w:b/>
                <w:color w:val="FFFFFF"/>
                <w:sz w:val="22"/>
                <w:szCs w:val="22"/>
              </w:rPr>
              <w:t>:</w:t>
            </w:r>
            <w:r w:rsidR="00696582" w:rsidRPr="00311354">
              <w:rPr>
                <w:rFonts w:ascii="Arial Narrow" w:hAnsi="Arial Narrow" w:cs="Arial"/>
                <w:color w:val="FFFFFF"/>
                <w:sz w:val="22"/>
                <w:szCs w:val="22"/>
              </w:rPr>
              <w:t xml:space="preserve"> </w:t>
            </w:r>
          </w:p>
        </w:tc>
      </w:tr>
      <w:tr w:rsidR="00D05B67" w:rsidRPr="00311354" w14:paraId="5E51E985" w14:textId="77777777" w:rsidTr="00207465">
        <w:trPr>
          <w:trHeight w:val="66"/>
        </w:trPr>
        <w:tc>
          <w:tcPr>
            <w:tcW w:w="7598" w:type="dxa"/>
            <w:gridSpan w:val="2"/>
            <w:tcBorders>
              <w:top w:val="single" w:sz="4" w:space="0" w:color="auto"/>
              <w:bottom w:val="single" w:sz="4" w:space="0" w:color="auto"/>
              <w:right w:val="single" w:sz="4" w:space="0" w:color="auto"/>
            </w:tcBorders>
            <w:shd w:val="clear" w:color="auto" w:fill="FFFFFF" w:themeFill="background1"/>
            <w:vAlign w:val="center"/>
          </w:tcPr>
          <w:p w14:paraId="3FE75EEB" w14:textId="77777777" w:rsidR="00D05B67" w:rsidRPr="00311354" w:rsidRDefault="00D05B67" w:rsidP="00D05B67">
            <w:pPr>
              <w:jc w:val="both"/>
              <w:rPr>
                <w:rFonts w:ascii="Arial Narrow" w:hAnsi="Arial Narrow" w:cs="Arial"/>
                <w:sz w:val="22"/>
                <w:szCs w:val="22"/>
              </w:rPr>
            </w:pPr>
            <w:r w:rsidRPr="00311354">
              <w:rPr>
                <w:rFonts w:ascii="Arial Narrow" w:hAnsi="Arial Narrow" w:cs="Arial"/>
                <w:sz w:val="22"/>
                <w:szCs w:val="22"/>
              </w:rPr>
              <w:t xml:space="preserve">Certificación de cumplimiento de requisitos de consulta, publicidad y de incorporación en la agenda regulatoria </w:t>
            </w:r>
          </w:p>
          <w:p w14:paraId="2A31339D" w14:textId="77777777" w:rsidR="00D05B67" w:rsidRPr="00311354" w:rsidRDefault="00D05B67" w:rsidP="00D05B67">
            <w:pPr>
              <w:jc w:val="both"/>
              <w:rPr>
                <w:rFonts w:ascii="Arial Narrow" w:hAnsi="Arial Narrow" w:cs="Arial"/>
                <w:i/>
                <w:color w:val="808080"/>
                <w:sz w:val="22"/>
                <w:szCs w:val="22"/>
              </w:rPr>
            </w:pPr>
            <w:r w:rsidRPr="00311354">
              <w:rPr>
                <w:rFonts w:ascii="Arial Narrow" w:hAnsi="Arial Narrow" w:cs="Arial"/>
                <w:i/>
                <w:color w:val="808080"/>
                <w:szCs w:val="22"/>
              </w:rPr>
              <w:t>(Firmada por el servidor público competente –entidad originadora)</w:t>
            </w:r>
          </w:p>
        </w:tc>
        <w:tc>
          <w:tcPr>
            <w:tcW w:w="3237" w:type="dxa"/>
            <w:tcBorders>
              <w:top w:val="single" w:sz="4" w:space="0" w:color="auto"/>
              <w:left w:val="single" w:sz="4" w:space="0" w:color="auto"/>
              <w:bottom w:val="single" w:sz="4" w:space="0" w:color="auto"/>
            </w:tcBorders>
            <w:shd w:val="clear" w:color="auto" w:fill="FFFFFF" w:themeFill="background1"/>
            <w:vAlign w:val="center"/>
          </w:tcPr>
          <w:p w14:paraId="3C95EA7F" w14:textId="77777777" w:rsidR="00D05B67" w:rsidRPr="00311354" w:rsidRDefault="00D05B67" w:rsidP="00D05B67">
            <w:pPr>
              <w:jc w:val="both"/>
              <w:rPr>
                <w:rFonts w:ascii="Arial Narrow" w:hAnsi="Arial Narrow" w:cs="Arial"/>
                <w:i/>
                <w:color w:val="808080"/>
                <w:sz w:val="22"/>
                <w:szCs w:val="22"/>
              </w:rPr>
            </w:pPr>
            <w:r w:rsidRPr="00311354">
              <w:rPr>
                <w:rFonts w:ascii="Arial Narrow" w:hAnsi="Arial Narrow" w:cs="Arial"/>
                <w:i/>
                <w:color w:val="808080"/>
                <w:sz w:val="22"/>
                <w:szCs w:val="22"/>
              </w:rPr>
              <w:t>(Marque con una x)</w:t>
            </w:r>
          </w:p>
        </w:tc>
      </w:tr>
      <w:tr w:rsidR="00D05B67" w:rsidRPr="00311354" w14:paraId="6AA7451A" w14:textId="77777777" w:rsidTr="00207465">
        <w:trPr>
          <w:trHeight w:val="66"/>
        </w:trPr>
        <w:tc>
          <w:tcPr>
            <w:tcW w:w="7598" w:type="dxa"/>
            <w:gridSpan w:val="2"/>
            <w:tcBorders>
              <w:top w:val="single" w:sz="4" w:space="0" w:color="auto"/>
              <w:bottom w:val="single" w:sz="4" w:space="0" w:color="auto"/>
              <w:right w:val="single" w:sz="4" w:space="0" w:color="auto"/>
            </w:tcBorders>
            <w:shd w:val="clear" w:color="auto" w:fill="FFFFFF" w:themeFill="background1"/>
            <w:vAlign w:val="center"/>
          </w:tcPr>
          <w:p w14:paraId="077875ED" w14:textId="77777777" w:rsidR="00D05B67" w:rsidRPr="00311354" w:rsidRDefault="00D05B67" w:rsidP="00D05B67">
            <w:pPr>
              <w:jc w:val="both"/>
              <w:rPr>
                <w:rFonts w:ascii="Arial Narrow" w:hAnsi="Arial Narrow" w:cs="Arial"/>
                <w:sz w:val="22"/>
                <w:szCs w:val="22"/>
              </w:rPr>
            </w:pPr>
            <w:r w:rsidRPr="00311354">
              <w:rPr>
                <w:rFonts w:ascii="Arial Narrow" w:hAnsi="Arial Narrow" w:cs="Arial"/>
                <w:sz w:val="22"/>
                <w:szCs w:val="22"/>
              </w:rPr>
              <w:t>Concepto</w:t>
            </w:r>
            <w:r w:rsidR="005F30C3" w:rsidRPr="00311354">
              <w:rPr>
                <w:rFonts w:ascii="Arial Narrow" w:hAnsi="Arial Narrow" w:cs="Arial"/>
                <w:sz w:val="22"/>
                <w:szCs w:val="22"/>
              </w:rPr>
              <w:t>(s)</w:t>
            </w:r>
            <w:r w:rsidRPr="00311354">
              <w:rPr>
                <w:rFonts w:ascii="Arial Narrow" w:hAnsi="Arial Narrow" w:cs="Arial"/>
                <w:sz w:val="22"/>
                <w:szCs w:val="22"/>
              </w:rPr>
              <w:t xml:space="preserve"> de Min</w:t>
            </w:r>
            <w:r w:rsidR="005F30C3" w:rsidRPr="00311354">
              <w:rPr>
                <w:rFonts w:ascii="Arial Narrow" w:hAnsi="Arial Narrow" w:cs="Arial"/>
                <w:sz w:val="22"/>
                <w:szCs w:val="22"/>
              </w:rPr>
              <w:t>isterio de</w:t>
            </w:r>
            <w:r w:rsidRPr="00311354">
              <w:rPr>
                <w:rFonts w:ascii="Arial Narrow" w:hAnsi="Arial Narrow" w:cs="Arial"/>
                <w:sz w:val="22"/>
                <w:szCs w:val="22"/>
              </w:rPr>
              <w:t xml:space="preserve"> Comercio</w:t>
            </w:r>
            <w:r w:rsidR="005F30C3" w:rsidRPr="00311354">
              <w:rPr>
                <w:rFonts w:ascii="Arial Narrow" w:hAnsi="Arial Narrow" w:cs="Arial"/>
                <w:sz w:val="22"/>
                <w:szCs w:val="22"/>
              </w:rPr>
              <w:t>, Industria y Turismo</w:t>
            </w:r>
          </w:p>
          <w:p w14:paraId="3350BA13" w14:textId="77777777" w:rsidR="00D05B67" w:rsidRPr="00311354" w:rsidRDefault="005F30C3" w:rsidP="00D05B67">
            <w:pPr>
              <w:jc w:val="both"/>
              <w:rPr>
                <w:rFonts w:ascii="Arial Narrow" w:hAnsi="Arial Narrow" w:cs="Arial"/>
                <w:i/>
                <w:color w:val="808080"/>
                <w:sz w:val="22"/>
                <w:szCs w:val="22"/>
              </w:rPr>
            </w:pPr>
            <w:r w:rsidRPr="00311354">
              <w:rPr>
                <w:rFonts w:ascii="Arial Narrow" w:hAnsi="Arial Narrow" w:cs="Arial"/>
                <w:i/>
                <w:color w:val="808080"/>
                <w:szCs w:val="22"/>
              </w:rPr>
              <w:t>(Cuando se trate de un proyecto de reglamento técnico o de procedimientos de evaluación de conformidad)</w:t>
            </w:r>
          </w:p>
        </w:tc>
        <w:tc>
          <w:tcPr>
            <w:tcW w:w="3237" w:type="dxa"/>
            <w:tcBorders>
              <w:top w:val="single" w:sz="4" w:space="0" w:color="auto"/>
              <w:left w:val="single" w:sz="4" w:space="0" w:color="auto"/>
              <w:bottom w:val="single" w:sz="4" w:space="0" w:color="auto"/>
            </w:tcBorders>
            <w:shd w:val="clear" w:color="auto" w:fill="FFFFFF" w:themeFill="background1"/>
            <w:vAlign w:val="center"/>
          </w:tcPr>
          <w:p w14:paraId="3AFF2E7D" w14:textId="77777777" w:rsidR="00D05B67" w:rsidRPr="00311354" w:rsidRDefault="005F30C3" w:rsidP="00D05B67">
            <w:pPr>
              <w:jc w:val="both"/>
              <w:rPr>
                <w:rFonts w:ascii="Arial Narrow" w:hAnsi="Arial Narrow" w:cs="Arial"/>
                <w:sz w:val="22"/>
                <w:szCs w:val="22"/>
              </w:rPr>
            </w:pPr>
            <w:r w:rsidRPr="00311354">
              <w:rPr>
                <w:rFonts w:ascii="Arial Narrow" w:hAnsi="Arial Narrow" w:cs="Arial"/>
                <w:i/>
                <w:color w:val="808080"/>
                <w:sz w:val="22"/>
                <w:szCs w:val="22"/>
              </w:rPr>
              <w:t>(Marque con una x)</w:t>
            </w:r>
          </w:p>
        </w:tc>
      </w:tr>
      <w:tr w:rsidR="005F30C3" w:rsidRPr="00311354" w14:paraId="6AAA81B0" w14:textId="77777777" w:rsidTr="00207465">
        <w:trPr>
          <w:trHeight w:val="66"/>
        </w:trPr>
        <w:tc>
          <w:tcPr>
            <w:tcW w:w="7598" w:type="dxa"/>
            <w:gridSpan w:val="2"/>
            <w:tcBorders>
              <w:top w:val="single" w:sz="4" w:space="0" w:color="auto"/>
              <w:bottom w:val="single" w:sz="4" w:space="0" w:color="auto"/>
              <w:right w:val="single" w:sz="4" w:space="0" w:color="auto"/>
            </w:tcBorders>
            <w:shd w:val="clear" w:color="auto" w:fill="FFFFFF" w:themeFill="background1"/>
            <w:vAlign w:val="center"/>
          </w:tcPr>
          <w:p w14:paraId="2E12F287" w14:textId="77777777" w:rsidR="005F30C3" w:rsidRPr="00311354" w:rsidRDefault="005F30C3" w:rsidP="00D05B67">
            <w:pPr>
              <w:jc w:val="both"/>
              <w:rPr>
                <w:rFonts w:ascii="Arial Narrow" w:hAnsi="Arial Narrow" w:cs="Arial"/>
                <w:sz w:val="22"/>
                <w:szCs w:val="22"/>
              </w:rPr>
            </w:pPr>
            <w:r w:rsidRPr="00311354">
              <w:rPr>
                <w:rFonts w:ascii="Arial Narrow" w:hAnsi="Arial Narrow" w:cs="Arial"/>
                <w:sz w:val="22"/>
                <w:szCs w:val="22"/>
              </w:rPr>
              <w:t xml:space="preserve">Informe de observaciones y respuestas </w:t>
            </w:r>
          </w:p>
          <w:p w14:paraId="27EEF717" w14:textId="77777777" w:rsidR="005F30C3" w:rsidRPr="00311354" w:rsidRDefault="005F30C3" w:rsidP="00D05B67">
            <w:pPr>
              <w:jc w:val="both"/>
              <w:rPr>
                <w:rFonts w:ascii="Arial Narrow" w:hAnsi="Arial Narrow" w:cs="Arial"/>
                <w:i/>
                <w:color w:val="808080"/>
                <w:sz w:val="22"/>
                <w:szCs w:val="22"/>
              </w:rPr>
            </w:pPr>
            <w:r w:rsidRPr="00311354">
              <w:rPr>
                <w:rFonts w:ascii="Arial Narrow" w:hAnsi="Arial Narrow" w:cs="Arial"/>
                <w:i/>
                <w:color w:val="808080"/>
                <w:szCs w:val="22"/>
              </w:rPr>
              <w:t>(Análisis del informe con la evaluación de las observaciones de los ciudadanos y grupos de interés sobre el proyecto normativo)</w:t>
            </w:r>
          </w:p>
        </w:tc>
        <w:tc>
          <w:tcPr>
            <w:tcW w:w="3237" w:type="dxa"/>
            <w:tcBorders>
              <w:top w:val="single" w:sz="4" w:space="0" w:color="auto"/>
              <w:left w:val="single" w:sz="4" w:space="0" w:color="auto"/>
              <w:bottom w:val="single" w:sz="4" w:space="0" w:color="auto"/>
            </w:tcBorders>
            <w:shd w:val="clear" w:color="auto" w:fill="FFFFFF" w:themeFill="background1"/>
            <w:vAlign w:val="center"/>
          </w:tcPr>
          <w:p w14:paraId="158A033A" w14:textId="77777777" w:rsidR="005F30C3" w:rsidRPr="00311354" w:rsidRDefault="005F30C3" w:rsidP="00D05B67">
            <w:pPr>
              <w:jc w:val="both"/>
              <w:rPr>
                <w:rFonts w:ascii="Arial Narrow" w:hAnsi="Arial Narrow" w:cs="Arial"/>
                <w:sz w:val="22"/>
                <w:szCs w:val="22"/>
              </w:rPr>
            </w:pPr>
            <w:r w:rsidRPr="00311354">
              <w:rPr>
                <w:rFonts w:ascii="Arial Narrow" w:hAnsi="Arial Narrow" w:cs="Arial"/>
                <w:i/>
                <w:color w:val="808080"/>
                <w:sz w:val="22"/>
                <w:szCs w:val="22"/>
              </w:rPr>
              <w:t>(Marque con una x)</w:t>
            </w:r>
          </w:p>
        </w:tc>
      </w:tr>
      <w:tr w:rsidR="005F30C3" w:rsidRPr="00311354" w14:paraId="443D7C41" w14:textId="77777777" w:rsidTr="00207465">
        <w:trPr>
          <w:trHeight w:val="66"/>
        </w:trPr>
        <w:tc>
          <w:tcPr>
            <w:tcW w:w="7598" w:type="dxa"/>
            <w:gridSpan w:val="2"/>
            <w:tcBorders>
              <w:top w:val="single" w:sz="4" w:space="0" w:color="auto"/>
              <w:bottom w:val="single" w:sz="4" w:space="0" w:color="auto"/>
              <w:right w:val="single" w:sz="4" w:space="0" w:color="auto"/>
            </w:tcBorders>
            <w:shd w:val="clear" w:color="auto" w:fill="FFFFFF" w:themeFill="background1"/>
            <w:vAlign w:val="center"/>
          </w:tcPr>
          <w:p w14:paraId="2A3E30EE" w14:textId="77777777" w:rsidR="005F30C3" w:rsidRPr="00311354" w:rsidRDefault="005F30C3" w:rsidP="00D05B67">
            <w:pPr>
              <w:jc w:val="both"/>
              <w:rPr>
                <w:rFonts w:ascii="Arial Narrow" w:hAnsi="Arial Narrow" w:cs="Arial"/>
                <w:sz w:val="22"/>
                <w:szCs w:val="22"/>
              </w:rPr>
            </w:pPr>
            <w:r w:rsidRPr="00311354">
              <w:rPr>
                <w:rFonts w:ascii="Arial Narrow" w:hAnsi="Arial Narrow" w:cs="Arial"/>
                <w:sz w:val="22"/>
                <w:szCs w:val="22"/>
              </w:rPr>
              <w:t>Concepto de Abogacía de la Competencia de la Superintendencia de Industria y Comercio</w:t>
            </w:r>
          </w:p>
          <w:p w14:paraId="2EE7D4D5" w14:textId="77777777" w:rsidR="005F30C3" w:rsidRPr="00311354" w:rsidRDefault="005F30C3" w:rsidP="00D05B67">
            <w:pPr>
              <w:jc w:val="both"/>
              <w:rPr>
                <w:rFonts w:ascii="Arial Narrow" w:hAnsi="Arial Narrow" w:cs="Arial"/>
                <w:i/>
                <w:color w:val="808080"/>
                <w:sz w:val="22"/>
                <w:szCs w:val="22"/>
              </w:rPr>
            </w:pPr>
            <w:r w:rsidRPr="00311354">
              <w:rPr>
                <w:rFonts w:ascii="Arial Narrow" w:hAnsi="Arial Narrow" w:cs="Arial"/>
                <w:i/>
                <w:color w:val="808080"/>
                <w:szCs w:val="22"/>
              </w:rPr>
              <w:t>(Cuando los proyectos normativos tengan incidencia en la libre competencia de los mercados)</w:t>
            </w:r>
          </w:p>
        </w:tc>
        <w:tc>
          <w:tcPr>
            <w:tcW w:w="3237" w:type="dxa"/>
            <w:tcBorders>
              <w:top w:val="single" w:sz="4" w:space="0" w:color="auto"/>
              <w:left w:val="single" w:sz="4" w:space="0" w:color="auto"/>
              <w:bottom w:val="single" w:sz="4" w:space="0" w:color="auto"/>
            </w:tcBorders>
            <w:shd w:val="clear" w:color="auto" w:fill="FFFFFF" w:themeFill="background1"/>
            <w:vAlign w:val="center"/>
          </w:tcPr>
          <w:p w14:paraId="0EDCB5F7" w14:textId="77777777" w:rsidR="005F30C3" w:rsidRPr="00311354" w:rsidRDefault="005F30C3" w:rsidP="00D05B67">
            <w:pPr>
              <w:jc w:val="both"/>
              <w:rPr>
                <w:rFonts w:ascii="Arial Narrow" w:hAnsi="Arial Narrow" w:cs="Arial"/>
                <w:sz w:val="22"/>
                <w:szCs w:val="22"/>
              </w:rPr>
            </w:pPr>
            <w:r w:rsidRPr="00311354">
              <w:rPr>
                <w:rFonts w:ascii="Arial Narrow" w:hAnsi="Arial Narrow" w:cs="Arial"/>
                <w:i/>
                <w:color w:val="808080"/>
                <w:sz w:val="22"/>
                <w:szCs w:val="22"/>
              </w:rPr>
              <w:t>(Marque con una x)</w:t>
            </w:r>
          </w:p>
        </w:tc>
      </w:tr>
      <w:tr w:rsidR="005F30C3" w:rsidRPr="00311354" w14:paraId="10EE32E5" w14:textId="77777777" w:rsidTr="00207465">
        <w:trPr>
          <w:trHeight w:val="66"/>
        </w:trPr>
        <w:tc>
          <w:tcPr>
            <w:tcW w:w="7598" w:type="dxa"/>
            <w:gridSpan w:val="2"/>
            <w:tcBorders>
              <w:top w:val="single" w:sz="4" w:space="0" w:color="auto"/>
              <w:bottom w:val="single" w:sz="4" w:space="0" w:color="auto"/>
              <w:right w:val="single" w:sz="4" w:space="0" w:color="auto"/>
            </w:tcBorders>
            <w:shd w:val="clear" w:color="auto" w:fill="FFFFFF" w:themeFill="background1"/>
            <w:vAlign w:val="center"/>
          </w:tcPr>
          <w:p w14:paraId="05D493F2" w14:textId="77777777" w:rsidR="005F30C3" w:rsidRPr="00311354" w:rsidRDefault="005F30C3" w:rsidP="00D05B67">
            <w:pPr>
              <w:jc w:val="both"/>
              <w:rPr>
                <w:rFonts w:ascii="Arial Narrow" w:hAnsi="Arial Narrow" w:cs="Arial"/>
                <w:sz w:val="22"/>
                <w:szCs w:val="22"/>
              </w:rPr>
            </w:pPr>
            <w:r w:rsidRPr="00311354">
              <w:rPr>
                <w:rFonts w:ascii="Arial Narrow" w:hAnsi="Arial Narrow" w:cs="Arial"/>
                <w:sz w:val="22"/>
                <w:szCs w:val="22"/>
              </w:rPr>
              <w:t>Concepto de aprobación nuevos trámites del Departamento Administrativo de la Función Pública</w:t>
            </w:r>
          </w:p>
          <w:p w14:paraId="473C6595" w14:textId="77777777" w:rsidR="005F30C3" w:rsidRPr="00311354" w:rsidRDefault="005F30C3" w:rsidP="00D05B67">
            <w:pPr>
              <w:jc w:val="both"/>
              <w:rPr>
                <w:rFonts w:ascii="Arial Narrow" w:hAnsi="Arial Narrow" w:cs="Arial"/>
                <w:sz w:val="22"/>
                <w:szCs w:val="22"/>
              </w:rPr>
            </w:pPr>
            <w:r w:rsidRPr="00311354">
              <w:rPr>
                <w:rFonts w:ascii="Arial Narrow" w:hAnsi="Arial Narrow" w:cs="Arial"/>
                <w:i/>
                <w:color w:val="808080"/>
                <w:szCs w:val="22"/>
              </w:rPr>
              <w:t>(Cuando el proyecto normativo adopte o modifique un trámite)</w:t>
            </w:r>
          </w:p>
        </w:tc>
        <w:tc>
          <w:tcPr>
            <w:tcW w:w="3237" w:type="dxa"/>
            <w:tcBorders>
              <w:top w:val="single" w:sz="4" w:space="0" w:color="auto"/>
              <w:left w:val="single" w:sz="4" w:space="0" w:color="auto"/>
              <w:bottom w:val="single" w:sz="4" w:space="0" w:color="auto"/>
            </w:tcBorders>
            <w:shd w:val="clear" w:color="auto" w:fill="FFFFFF" w:themeFill="background1"/>
            <w:vAlign w:val="center"/>
          </w:tcPr>
          <w:p w14:paraId="7311E795" w14:textId="77777777" w:rsidR="005F30C3" w:rsidRPr="00311354" w:rsidRDefault="005F30C3" w:rsidP="00D05B67">
            <w:pPr>
              <w:jc w:val="both"/>
              <w:rPr>
                <w:rFonts w:ascii="Arial Narrow" w:hAnsi="Arial Narrow" w:cs="Arial"/>
                <w:sz w:val="22"/>
                <w:szCs w:val="22"/>
              </w:rPr>
            </w:pPr>
            <w:r w:rsidRPr="00311354">
              <w:rPr>
                <w:rFonts w:ascii="Arial Narrow" w:hAnsi="Arial Narrow" w:cs="Arial"/>
                <w:i/>
                <w:color w:val="808080"/>
                <w:sz w:val="22"/>
                <w:szCs w:val="22"/>
              </w:rPr>
              <w:t>(Marque con una x)</w:t>
            </w:r>
          </w:p>
        </w:tc>
      </w:tr>
      <w:tr w:rsidR="005F30C3" w:rsidRPr="00311354" w14:paraId="1271DF1F" w14:textId="77777777" w:rsidTr="00207465">
        <w:trPr>
          <w:trHeight w:val="66"/>
        </w:trPr>
        <w:tc>
          <w:tcPr>
            <w:tcW w:w="7598" w:type="dxa"/>
            <w:gridSpan w:val="2"/>
            <w:tcBorders>
              <w:top w:val="single" w:sz="4" w:space="0" w:color="auto"/>
              <w:bottom w:val="single" w:sz="4" w:space="0" w:color="auto"/>
              <w:right w:val="single" w:sz="4" w:space="0" w:color="auto"/>
            </w:tcBorders>
            <w:shd w:val="clear" w:color="auto" w:fill="FFFFFF" w:themeFill="background1"/>
            <w:vAlign w:val="center"/>
          </w:tcPr>
          <w:p w14:paraId="1D234719" w14:textId="77777777" w:rsidR="005F30C3" w:rsidRPr="00311354" w:rsidRDefault="005F30C3" w:rsidP="00084B49">
            <w:pPr>
              <w:jc w:val="both"/>
              <w:rPr>
                <w:rFonts w:ascii="Arial Narrow" w:hAnsi="Arial Narrow" w:cs="Arial"/>
                <w:sz w:val="22"/>
                <w:szCs w:val="22"/>
              </w:rPr>
            </w:pPr>
            <w:r w:rsidRPr="00311354">
              <w:rPr>
                <w:rFonts w:ascii="Arial Narrow" w:hAnsi="Arial Narrow" w:cs="Arial"/>
                <w:sz w:val="22"/>
                <w:szCs w:val="22"/>
              </w:rPr>
              <w:t xml:space="preserve">Otro </w:t>
            </w:r>
          </w:p>
          <w:p w14:paraId="6D6B3DA1" w14:textId="77777777" w:rsidR="005F30C3" w:rsidRPr="00311354" w:rsidRDefault="005F30C3" w:rsidP="00084B49">
            <w:pPr>
              <w:jc w:val="both"/>
              <w:rPr>
                <w:rFonts w:ascii="Arial Narrow" w:hAnsi="Arial Narrow" w:cs="Arial"/>
                <w:sz w:val="22"/>
                <w:szCs w:val="22"/>
              </w:rPr>
            </w:pPr>
            <w:r w:rsidRPr="00311354">
              <w:rPr>
                <w:rFonts w:ascii="Arial Narrow" w:hAnsi="Arial Narrow" w:cs="Arial"/>
                <w:i/>
                <w:color w:val="808080"/>
                <w:szCs w:val="22"/>
              </w:rPr>
              <w:t>(Cualquier otro aspecto que la entidad originadora de la norma considere relevante o de importancia)</w:t>
            </w:r>
          </w:p>
        </w:tc>
        <w:tc>
          <w:tcPr>
            <w:tcW w:w="3237" w:type="dxa"/>
            <w:tcBorders>
              <w:top w:val="single" w:sz="4" w:space="0" w:color="auto"/>
              <w:left w:val="single" w:sz="4" w:space="0" w:color="auto"/>
              <w:bottom w:val="single" w:sz="4" w:space="0" w:color="auto"/>
            </w:tcBorders>
            <w:shd w:val="clear" w:color="auto" w:fill="FFFFFF" w:themeFill="background1"/>
            <w:vAlign w:val="center"/>
          </w:tcPr>
          <w:p w14:paraId="4628487E" w14:textId="77777777" w:rsidR="005F30C3" w:rsidRPr="00311354" w:rsidRDefault="005F30C3" w:rsidP="00D05B67">
            <w:pPr>
              <w:jc w:val="both"/>
              <w:rPr>
                <w:rFonts w:ascii="Arial Narrow" w:hAnsi="Arial Narrow" w:cs="Arial"/>
                <w:sz w:val="22"/>
                <w:szCs w:val="22"/>
              </w:rPr>
            </w:pPr>
            <w:r w:rsidRPr="00311354">
              <w:rPr>
                <w:rFonts w:ascii="Arial Narrow" w:hAnsi="Arial Narrow" w:cs="Arial"/>
                <w:i/>
                <w:color w:val="808080"/>
                <w:sz w:val="22"/>
                <w:szCs w:val="22"/>
              </w:rPr>
              <w:t>(Marque con una x)</w:t>
            </w:r>
          </w:p>
        </w:tc>
      </w:tr>
    </w:tbl>
    <w:p w14:paraId="5CBD8980" w14:textId="77777777" w:rsidR="001F6C2F" w:rsidRDefault="001F6C2F" w:rsidP="00207465">
      <w:pPr>
        <w:ind w:right="-377"/>
        <w:jc w:val="both"/>
        <w:rPr>
          <w:rFonts w:ascii="Arial Narrow" w:hAnsi="Arial Narrow" w:cs="Arial"/>
          <w:b/>
          <w:sz w:val="22"/>
          <w:szCs w:val="22"/>
        </w:rPr>
      </w:pPr>
    </w:p>
    <w:p w14:paraId="0595C977" w14:textId="1320D4C5" w:rsidR="00D410B6" w:rsidRPr="00F84098" w:rsidRDefault="000B30A6" w:rsidP="00F84098">
      <w:pPr>
        <w:ind w:left="-1276" w:right="-377" w:firstLine="283"/>
        <w:jc w:val="both"/>
        <w:rPr>
          <w:rFonts w:ascii="Arial Narrow" w:hAnsi="Arial Narrow" w:cs="Arial"/>
          <w:b/>
          <w:sz w:val="22"/>
          <w:szCs w:val="22"/>
        </w:rPr>
      </w:pPr>
      <w:r w:rsidRPr="00311354">
        <w:rPr>
          <w:rFonts w:ascii="Arial Narrow" w:hAnsi="Arial Narrow" w:cs="Arial"/>
          <w:b/>
          <w:sz w:val="22"/>
          <w:szCs w:val="22"/>
        </w:rPr>
        <w:lastRenderedPageBreak/>
        <w:t>Aprobó</w:t>
      </w:r>
      <w:r w:rsidR="00F84098">
        <w:rPr>
          <w:rFonts w:ascii="Arial Narrow" w:hAnsi="Arial Narrow" w:cs="Arial"/>
          <w:b/>
          <w:sz w:val="22"/>
          <w:szCs w:val="22"/>
        </w:rPr>
        <w:t>:</w:t>
      </w:r>
    </w:p>
    <w:p w14:paraId="5E5E84A3" w14:textId="77777777" w:rsidR="00D410B6" w:rsidRPr="00311354" w:rsidRDefault="00D410B6" w:rsidP="00D410B6">
      <w:pPr>
        <w:ind w:right="-377"/>
        <w:jc w:val="center"/>
        <w:rPr>
          <w:rFonts w:ascii="Arial Narrow" w:hAnsi="Arial Narrow" w:cs="Arial"/>
          <w:sz w:val="22"/>
          <w:szCs w:val="22"/>
        </w:rPr>
      </w:pPr>
    </w:p>
    <w:p w14:paraId="6B135A12" w14:textId="77777777" w:rsidR="001A1E25" w:rsidRPr="00311354" w:rsidRDefault="001A1E25" w:rsidP="00431BB6">
      <w:pPr>
        <w:ind w:right="-377"/>
        <w:jc w:val="both"/>
        <w:rPr>
          <w:rFonts w:ascii="Arial Narrow" w:hAnsi="Arial Narrow" w:cs="Arial"/>
          <w:sz w:val="22"/>
          <w:szCs w:val="22"/>
        </w:rPr>
      </w:pPr>
    </w:p>
    <w:p w14:paraId="60736437" w14:textId="77777777" w:rsidR="00D05B67" w:rsidRPr="00311354" w:rsidRDefault="00D05B67" w:rsidP="00CE5AB3">
      <w:pPr>
        <w:pStyle w:val="Listavistosa-nfasis11"/>
        <w:ind w:left="-993"/>
        <w:jc w:val="center"/>
        <w:rPr>
          <w:rFonts w:ascii="Arial Narrow" w:hAnsi="Arial Narrow" w:cs="Arial"/>
          <w:b/>
        </w:rPr>
      </w:pPr>
      <w:r w:rsidRPr="00311354">
        <w:rPr>
          <w:rFonts w:ascii="Arial Narrow" w:hAnsi="Arial Narrow" w:cs="Arial"/>
          <w:b/>
        </w:rPr>
        <w:t>_______________</w:t>
      </w:r>
      <w:r w:rsidR="00431BB6" w:rsidRPr="00311354">
        <w:rPr>
          <w:rFonts w:ascii="Arial Narrow" w:hAnsi="Arial Narrow" w:cs="Arial"/>
          <w:b/>
        </w:rPr>
        <w:t>______________________________________________________</w:t>
      </w:r>
      <w:r w:rsidRPr="00311354">
        <w:rPr>
          <w:rFonts w:ascii="Arial Narrow" w:hAnsi="Arial Narrow" w:cs="Arial"/>
          <w:b/>
        </w:rPr>
        <w:t>__</w:t>
      </w:r>
    </w:p>
    <w:p w14:paraId="45D87F9A" w14:textId="77777777" w:rsidR="00D05B67" w:rsidRPr="00311354" w:rsidRDefault="001F6C2F" w:rsidP="00CE5AB3">
      <w:pPr>
        <w:pStyle w:val="Listavistosa-nfasis11"/>
        <w:ind w:left="-993"/>
        <w:jc w:val="center"/>
        <w:rPr>
          <w:rFonts w:ascii="Arial Narrow" w:hAnsi="Arial Narrow" w:cs="Arial"/>
          <w:b/>
        </w:rPr>
      </w:pPr>
      <w:r w:rsidRPr="001F6C2F">
        <w:rPr>
          <w:rFonts w:ascii="Arial Narrow" w:hAnsi="Arial Narrow" w:cs="Arial"/>
          <w:b/>
        </w:rPr>
        <w:t>LAURA CAMILA RAMOS DIAZ</w:t>
      </w:r>
    </w:p>
    <w:p w14:paraId="1DA406D2" w14:textId="77777777" w:rsidR="00D05B67" w:rsidRPr="00311354" w:rsidRDefault="001F6C2F" w:rsidP="00CE5AB3">
      <w:pPr>
        <w:pStyle w:val="Listavistosa-nfasis11"/>
        <w:ind w:left="-993"/>
        <w:jc w:val="center"/>
        <w:rPr>
          <w:rFonts w:ascii="Arial Narrow" w:hAnsi="Arial Narrow" w:cs="Arial"/>
          <w:b/>
        </w:rPr>
      </w:pPr>
      <w:r w:rsidRPr="001F6C2F">
        <w:rPr>
          <w:rFonts w:ascii="Arial Narrow" w:hAnsi="Arial Narrow" w:cs="Arial"/>
          <w:b/>
        </w:rPr>
        <w:t>Jefe Oficina Asesora Jurídica</w:t>
      </w:r>
    </w:p>
    <w:p w14:paraId="646C1C3B" w14:textId="77777777" w:rsidR="00D410B6" w:rsidRDefault="00D410B6" w:rsidP="00F84098">
      <w:pPr>
        <w:pStyle w:val="Listavistosa-nfasis11"/>
        <w:ind w:left="0"/>
        <w:rPr>
          <w:rFonts w:ascii="Arial Narrow" w:hAnsi="Arial Narrow" w:cs="Arial"/>
          <w:b/>
        </w:rPr>
      </w:pPr>
    </w:p>
    <w:p w14:paraId="2283EC8F" w14:textId="77777777" w:rsidR="00D410B6" w:rsidRDefault="00D410B6" w:rsidP="00CE5AB3">
      <w:pPr>
        <w:pStyle w:val="Listavistosa-nfasis11"/>
        <w:ind w:left="-993"/>
        <w:jc w:val="center"/>
        <w:rPr>
          <w:rFonts w:ascii="Arial Narrow" w:hAnsi="Arial Narrow" w:cs="Arial"/>
          <w:b/>
        </w:rPr>
      </w:pPr>
    </w:p>
    <w:p w14:paraId="3A16FDB8" w14:textId="77777777" w:rsidR="00D410B6" w:rsidRPr="00311354" w:rsidRDefault="00D410B6" w:rsidP="00CE5AB3">
      <w:pPr>
        <w:pStyle w:val="Listavistosa-nfasis11"/>
        <w:ind w:left="-993"/>
        <w:jc w:val="center"/>
        <w:rPr>
          <w:rFonts w:ascii="Arial Narrow" w:hAnsi="Arial Narrow" w:cs="Arial"/>
          <w:b/>
        </w:rPr>
      </w:pPr>
    </w:p>
    <w:p w14:paraId="1F105888" w14:textId="77777777" w:rsidR="001A1E25" w:rsidRPr="00311354" w:rsidRDefault="001A1E25" w:rsidP="00CE5AB3">
      <w:pPr>
        <w:pStyle w:val="Listavistosa-nfasis11"/>
        <w:ind w:left="-993"/>
        <w:jc w:val="center"/>
        <w:rPr>
          <w:rFonts w:ascii="Arial Narrow" w:hAnsi="Arial Narrow" w:cs="Arial"/>
          <w:b/>
        </w:rPr>
      </w:pPr>
      <w:r w:rsidRPr="00311354">
        <w:rPr>
          <w:rFonts w:ascii="Arial Narrow" w:hAnsi="Arial Narrow" w:cs="Arial"/>
          <w:b/>
        </w:rPr>
        <w:t>_______________________________________________________________________</w:t>
      </w:r>
    </w:p>
    <w:p w14:paraId="51212755" w14:textId="77777777" w:rsidR="00D05B67" w:rsidRDefault="00D410B6" w:rsidP="00CE5AB3">
      <w:pPr>
        <w:pStyle w:val="Listavistosa-nfasis11"/>
        <w:ind w:left="-993"/>
        <w:jc w:val="center"/>
        <w:rPr>
          <w:rFonts w:ascii="Arial Narrow" w:hAnsi="Arial Narrow" w:cs="Arial"/>
          <w:b/>
        </w:rPr>
      </w:pPr>
      <w:r w:rsidRPr="00D410B6">
        <w:rPr>
          <w:rFonts w:ascii="Arial Narrow" w:hAnsi="Arial Narrow" w:cs="Arial"/>
          <w:b/>
        </w:rPr>
        <w:t>MARÍA FERNANDA TORRES PENAGOS</w:t>
      </w:r>
    </w:p>
    <w:p w14:paraId="7FEEBE1E" w14:textId="77777777" w:rsidR="00D410B6" w:rsidRDefault="00D410B6" w:rsidP="00CE5AB3">
      <w:pPr>
        <w:pStyle w:val="Listavistosa-nfasis11"/>
        <w:ind w:left="-993"/>
        <w:jc w:val="center"/>
        <w:rPr>
          <w:rFonts w:ascii="Arial Narrow" w:hAnsi="Arial Narrow" w:cs="Arial"/>
          <w:b/>
        </w:rPr>
      </w:pPr>
      <w:r w:rsidRPr="00D410B6">
        <w:rPr>
          <w:rFonts w:ascii="Arial Narrow" w:hAnsi="Arial Narrow" w:cs="Arial"/>
          <w:b/>
        </w:rPr>
        <w:t>Directora de Cambio Climático y Gestión del Riesgo</w:t>
      </w:r>
    </w:p>
    <w:p w14:paraId="098D7A35" w14:textId="7D610399" w:rsidR="00862FF0" w:rsidRPr="00207465" w:rsidRDefault="00BE1600" w:rsidP="00892579">
      <w:pPr>
        <w:ind w:left="-284"/>
        <w:rPr>
          <w:rFonts w:ascii="Arial Narrow" w:hAnsi="Arial Narrow" w:cs="Arial"/>
          <w:lang w:val="es-419"/>
        </w:rPr>
      </w:pPr>
      <w:r w:rsidRPr="00207465">
        <w:rPr>
          <w:rFonts w:ascii="Arial Narrow" w:hAnsi="Arial Narrow"/>
          <w:noProof/>
        </w:rPr>
        <w:drawing>
          <wp:anchor distT="0" distB="0" distL="114300" distR="114300" simplePos="0" relativeHeight="251658752" behindDoc="1" locked="0" layoutInCell="1" allowOverlap="1" wp14:anchorId="7F30ECCB" wp14:editId="1892000C">
            <wp:simplePos x="0" y="0"/>
            <wp:positionH relativeFrom="column">
              <wp:posOffset>2743200</wp:posOffset>
            </wp:positionH>
            <wp:positionV relativeFrom="paragraph">
              <wp:posOffset>8173085</wp:posOffset>
            </wp:positionV>
            <wp:extent cx="571500" cy="157480"/>
            <wp:effectExtent l="0" t="0" r="0" b="0"/>
            <wp:wrapNone/>
            <wp:docPr id="93309913"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571500" cy="1574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07465">
        <w:rPr>
          <w:rFonts w:ascii="Arial Narrow" w:hAnsi="Arial Narrow"/>
          <w:noProof/>
        </w:rPr>
        <w:drawing>
          <wp:anchor distT="0" distB="0" distL="114300" distR="114300" simplePos="0" relativeHeight="251657728" behindDoc="1" locked="0" layoutInCell="1" allowOverlap="1" wp14:anchorId="12F91D3D" wp14:editId="1B6BFB3C">
            <wp:simplePos x="0" y="0"/>
            <wp:positionH relativeFrom="column">
              <wp:posOffset>2743200</wp:posOffset>
            </wp:positionH>
            <wp:positionV relativeFrom="paragraph">
              <wp:posOffset>8173085</wp:posOffset>
            </wp:positionV>
            <wp:extent cx="571500" cy="157480"/>
            <wp:effectExtent l="0" t="0" r="0" b="0"/>
            <wp:wrapNone/>
            <wp:docPr id="4402638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571500" cy="1574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07465">
        <w:rPr>
          <w:rFonts w:ascii="Arial Narrow" w:hAnsi="Arial Narrow"/>
          <w:noProof/>
        </w:rPr>
        <w:drawing>
          <wp:anchor distT="0" distB="0" distL="114300" distR="114300" simplePos="0" relativeHeight="251656704" behindDoc="1" locked="0" layoutInCell="1" allowOverlap="1" wp14:anchorId="79E35971" wp14:editId="0DD3FB59">
            <wp:simplePos x="0" y="0"/>
            <wp:positionH relativeFrom="column">
              <wp:posOffset>2743200</wp:posOffset>
            </wp:positionH>
            <wp:positionV relativeFrom="paragraph">
              <wp:posOffset>8173085</wp:posOffset>
            </wp:positionV>
            <wp:extent cx="571500" cy="157480"/>
            <wp:effectExtent l="0" t="0" r="0" b="0"/>
            <wp:wrapNone/>
            <wp:docPr id="1659724414"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3" r:link="rId12" cstate="print">
                      <a:extLst>
                        <a:ext uri="{28A0092B-C50C-407E-A947-70E740481C1C}">
                          <a14:useLocalDpi xmlns:a14="http://schemas.microsoft.com/office/drawing/2010/main" val="0"/>
                        </a:ext>
                      </a:extLst>
                    </a:blip>
                    <a:srcRect/>
                    <a:stretch>
                      <a:fillRect/>
                    </a:stretch>
                  </pic:blipFill>
                  <pic:spPr bwMode="auto">
                    <a:xfrm>
                      <a:off x="0" y="0"/>
                      <a:ext cx="571500" cy="157480"/>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gramStart"/>
      <w:r w:rsidR="00862FF0" w:rsidRPr="00207465">
        <w:rPr>
          <w:rFonts w:ascii="Arial Narrow" w:hAnsi="Arial Narrow" w:cs="Arial"/>
        </w:rPr>
        <w:t>Proyectó:</w:t>
      </w:r>
      <w:r w:rsidR="00892579" w:rsidRPr="00207465">
        <w:rPr>
          <w:rFonts w:ascii="Arial Narrow" w:hAnsi="Arial Narrow"/>
        </w:rPr>
        <w:t>.</w:t>
      </w:r>
      <w:proofErr w:type="gramEnd"/>
      <w:r w:rsidR="00892579" w:rsidRPr="00207465">
        <w:rPr>
          <w:rFonts w:ascii="Arial Narrow" w:hAnsi="Arial Narrow"/>
        </w:rPr>
        <w:t xml:space="preserve">  </w:t>
      </w:r>
    </w:p>
    <w:p w14:paraId="638C3DE7" w14:textId="77777777" w:rsidR="00F84098" w:rsidRDefault="00F84098" w:rsidP="00F84098">
      <w:pPr>
        <w:ind w:left="-284"/>
        <w:rPr>
          <w:rFonts w:ascii="Arial Narrow" w:hAnsi="Arial Narrow" w:cs="Arial"/>
        </w:rPr>
      </w:pPr>
    </w:p>
    <w:p w14:paraId="67A6A5BB" w14:textId="5A334EC0" w:rsidR="006779DA" w:rsidRPr="00862FF0" w:rsidRDefault="00862FF0" w:rsidP="00F84098">
      <w:pPr>
        <w:ind w:left="-284"/>
        <w:rPr>
          <w:rFonts w:ascii="Arial Narrow" w:hAnsi="Arial Narrow" w:cs="Arial"/>
          <w:b/>
        </w:rPr>
      </w:pPr>
      <w:r w:rsidRPr="00A54B77">
        <w:rPr>
          <w:rFonts w:ascii="Arial Narrow" w:hAnsi="Arial Narrow" w:cs="Arial"/>
        </w:rPr>
        <w:t>Revisó:</w:t>
      </w:r>
      <w:r w:rsidR="00892579" w:rsidRPr="00A54B77">
        <w:rPr>
          <w:rFonts w:ascii="Arial Narrow" w:hAnsi="Arial Narrow"/>
        </w:rPr>
        <w:t xml:space="preserve"> </w:t>
      </w:r>
    </w:p>
    <w:sectPr w:rsidR="006779DA" w:rsidRPr="00862FF0" w:rsidSect="00CE5AB3">
      <w:headerReference w:type="even" r:id="rId14"/>
      <w:headerReference w:type="default" r:id="rId15"/>
      <w:footerReference w:type="default" r:id="rId16"/>
      <w:headerReference w:type="first" r:id="rId17"/>
      <w:footerReference w:type="first" r:id="rId18"/>
      <w:type w:val="continuous"/>
      <w:pgSz w:w="12240" w:h="15840" w:code="1"/>
      <w:pgMar w:top="1616" w:right="616" w:bottom="1115" w:left="1701" w:header="624"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3311E" w14:textId="77777777" w:rsidR="00EF7DC5" w:rsidRDefault="00EF7DC5">
      <w:r>
        <w:separator/>
      </w:r>
    </w:p>
  </w:endnote>
  <w:endnote w:type="continuationSeparator" w:id="0">
    <w:p w14:paraId="7720C72E" w14:textId="77777777" w:rsidR="00EF7DC5" w:rsidRDefault="00EF7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MT">
    <w:altName w:val="Arial"/>
    <w:charset w:val="01"/>
    <w:family w:val="swiss"/>
    <w:pitch w:val="variable"/>
  </w:font>
  <w:font w:name="Source Sans Pro Black">
    <w:charset w:val="00"/>
    <w:family w:val="swiss"/>
    <w:pitch w:val="variable"/>
    <w:sig w:usb0="600002F7" w:usb1="02000001"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270DF" w14:textId="77777777" w:rsidR="00CE5AB3" w:rsidRDefault="00496BDC" w:rsidP="00CE5AB3">
    <w:pPr>
      <w:pStyle w:val="Piedepgina"/>
      <w:tabs>
        <w:tab w:val="left" w:pos="3555"/>
      </w:tabs>
      <w:ind w:left="-993"/>
      <w:rPr>
        <w:rFonts w:ascii="Arial Narrow" w:hAnsi="Arial Narrow"/>
        <w:color w:val="7F7F7F"/>
        <w:sz w:val="18"/>
        <w:szCs w:val="18"/>
      </w:rPr>
    </w:pPr>
    <w:bookmarkStart w:id="3" w:name="_Hlk52279145"/>
    <w:r w:rsidRPr="005A4F38">
      <w:rPr>
        <w:rFonts w:ascii="Arial Narrow" w:hAnsi="Arial Narrow"/>
        <w:color w:val="7F7F7F"/>
        <w:sz w:val="18"/>
        <w:szCs w:val="18"/>
      </w:rPr>
      <w:t xml:space="preserve">Formato tomado </w:t>
    </w:r>
    <w:r w:rsidR="0041114C" w:rsidRPr="005A4F38">
      <w:rPr>
        <w:rFonts w:ascii="Arial Narrow" w:hAnsi="Arial Narrow"/>
        <w:color w:val="7F7F7F"/>
        <w:sz w:val="18"/>
        <w:szCs w:val="18"/>
      </w:rPr>
      <w:t xml:space="preserve">del Departamento Administrativo de la Función Pública a partir de lo reglamentado por medio del Decreto 1273 </w:t>
    </w:r>
    <w:r w:rsidR="008F1DE8">
      <w:rPr>
        <w:rFonts w:ascii="Arial Narrow" w:hAnsi="Arial Narrow"/>
        <w:color w:val="7F7F7F"/>
        <w:sz w:val="18"/>
        <w:szCs w:val="18"/>
      </w:rPr>
      <w:t xml:space="preserve">de 2020 </w:t>
    </w:r>
    <w:r w:rsidR="0041114C" w:rsidRPr="005A4F38">
      <w:rPr>
        <w:rFonts w:ascii="Arial Narrow" w:hAnsi="Arial Narrow"/>
        <w:color w:val="7F7F7F"/>
        <w:sz w:val="18"/>
        <w:szCs w:val="18"/>
      </w:rPr>
      <w:t>y la Resolución 371 de 2020.</w:t>
    </w:r>
    <w:bookmarkEnd w:id="3"/>
    <w:r w:rsidR="001A1E25" w:rsidRPr="005A4F38">
      <w:rPr>
        <w:rFonts w:ascii="Arial Narrow" w:hAnsi="Arial Narrow"/>
        <w:color w:val="7F7F7F"/>
        <w:sz w:val="18"/>
        <w:szCs w:val="18"/>
      </w:rPr>
      <w:tab/>
      <w:t xml:space="preserve">      </w:t>
    </w:r>
    <w:r w:rsidR="00CE5AB3">
      <w:rPr>
        <w:rFonts w:ascii="Arial Narrow" w:hAnsi="Arial Narrow"/>
        <w:color w:val="7F7F7F"/>
        <w:sz w:val="18"/>
        <w:szCs w:val="18"/>
      </w:rPr>
      <w:t xml:space="preserve">                         </w:t>
    </w:r>
  </w:p>
  <w:p w14:paraId="3340FA06" w14:textId="77777777" w:rsidR="00CE5AB3" w:rsidRPr="002F32A6" w:rsidRDefault="00CE5AB3" w:rsidP="00CE5AB3">
    <w:pPr>
      <w:pStyle w:val="Piedepgina"/>
      <w:tabs>
        <w:tab w:val="left" w:pos="3555"/>
      </w:tabs>
      <w:ind w:left="-993"/>
      <w:rPr>
        <w:sz w:val="18"/>
        <w:szCs w:val="18"/>
      </w:rPr>
    </w:pPr>
    <w:r w:rsidRPr="002F32A6">
      <w:rPr>
        <w:sz w:val="18"/>
        <w:szCs w:val="18"/>
      </w:rPr>
      <w:t xml:space="preserve">Calle 37 No. 8 – 40 </w:t>
    </w:r>
  </w:p>
  <w:p w14:paraId="5EC477F1" w14:textId="77777777" w:rsidR="00CE5AB3" w:rsidRDefault="00CE5AB3" w:rsidP="00CE5AB3">
    <w:pPr>
      <w:pStyle w:val="Piedepgina"/>
      <w:tabs>
        <w:tab w:val="left" w:pos="3555"/>
      </w:tabs>
      <w:ind w:left="-993"/>
      <w:rPr>
        <w:sz w:val="18"/>
        <w:szCs w:val="18"/>
      </w:rPr>
    </w:pPr>
    <w:r>
      <w:rPr>
        <w:sz w:val="18"/>
        <w:szCs w:val="18"/>
      </w:rPr>
      <w:t>Conmutador +57 601</w:t>
    </w:r>
    <w:r w:rsidRPr="002F32A6">
      <w:rPr>
        <w:sz w:val="18"/>
        <w:szCs w:val="18"/>
      </w:rPr>
      <w:t>3323400</w:t>
    </w:r>
  </w:p>
  <w:p w14:paraId="323A487F" w14:textId="77777777" w:rsidR="00CE5AB3" w:rsidRPr="002F32A6" w:rsidRDefault="00CE5AB3" w:rsidP="00CE5AB3">
    <w:pPr>
      <w:pStyle w:val="Piedepgina"/>
      <w:tabs>
        <w:tab w:val="left" w:pos="3555"/>
      </w:tabs>
      <w:ind w:left="-993"/>
      <w:rPr>
        <w:sz w:val="18"/>
        <w:szCs w:val="18"/>
      </w:rPr>
    </w:pPr>
    <w:hyperlink r:id="rId1" w:history="1">
      <w:r w:rsidRPr="002F32A6">
        <w:rPr>
          <w:rStyle w:val="Hipervnculo"/>
          <w:sz w:val="18"/>
          <w:szCs w:val="18"/>
        </w:rPr>
        <w:t>www.minambiente.gov.co</w:t>
      </w:r>
    </w:hyperlink>
  </w:p>
  <w:p w14:paraId="00FBF1DA" w14:textId="77777777" w:rsidR="00CE5AB3" w:rsidRDefault="00CE5AB3" w:rsidP="00CE5AB3">
    <w:pPr>
      <w:pStyle w:val="Piedepgina"/>
      <w:tabs>
        <w:tab w:val="left" w:pos="3555"/>
      </w:tabs>
      <w:ind w:left="-993"/>
    </w:pPr>
    <w:r w:rsidRPr="002F32A6">
      <w:rPr>
        <w:sz w:val="18"/>
        <w:szCs w:val="18"/>
      </w:rPr>
      <w:t>Bogotá, Colombia</w:t>
    </w:r>
    <w:r>
      <w:rPr>
        <w:sz w:val="18"/>
        <w:szCs w:val="18"/>
      </w:rPr>
      <w:tab/>
    </w:r>
    <w:r>
      <w:rPr>
        <w:sz w:val="18"/>
        <w:szCs w:val="18"/>
      </w:rPr>
      <w:tab/>
    </w:r>
    <w:r>
      <w:rPr>
        <w:sz w:val="18"/>
        <w:szCs w:val="18"/>
      </w:rPr>
      <w:tab/>
    </w:r>
    <w:r w:rsidRPr="00722047">
      <w:t xml:space="preserve">Página </w:t>
    </w:r>
    <w:r w:rsidRPr="00722047">
      <w:rPr>
        <w:b/>
        <w:bCs/>
      </w:rPr>
      <w:fldChar w:fldCharType="begin"/>
    </w:r>
    <w:r w:rsidRPr="00722047">
      <w:rPr>
        <w:b/>
        <w:bCs/>
      </w:rPr>
      <w:instrText>PAGE  \* Arabic  \* MERGEFORMAT</w:instrText>
    </w:r>
    <w:r w:rsidRPr="00722047">
      <w:rPr>
        <w:b/>
        <w:bCs/>
      </w:rPr>
      <w:fldChar w:fldCharType="separate"/>
    </w:r>
    <w:r w:rsidR="00D82FA2">
      <w:rPr>
        <w:b/>
        <w:bCs/>
        <w:noProof/>
      </w:rPr>
      <w:t>2</w:t>
    </w:r>
    <w:r w:rsidRPr="00722047">
      <w:rPr>
        <w:b/>
        <w:bCs/>
      </w:rPr>
      <w:fldChar w:fldCharType="end"/>
    </w:r>
    <w:r w:rsidRPr="00722047">
      <w:t xml:space="preserve"> de </w:t>
    </w:r>
    <w:r>
      <w:t>2</w:t>
    </w:r>
  </w:p>
  <w:p w14:paraId="5C79F722" w14:textId="77777777" w:rsidR="00CE5AB3" w:rsidRDefault="00CE5AB3" w:rsidP="00CE5AB3">
    <w:pPr>
      <w:pStyle w:val="Piedepgina"/>
      <w:tabs>
        <w:tab w:val="left" w:pos="3555"/>
      </w:tabs>
      <w:ind w:left="-993"/>
    </w:pPr>
  </w:p>
  <w:p w14:paraId="4E0AC35F" w14:textId="77777777" w:rsidR="00CE5AB3" w:rsidRPr="00CE5AB3" w:rsidRDefault="00CE5AB3" w:rsidP="00CE5AB3">
    <w:pPr>
      <w:pStyle w:val="Piedepgina"/>
      <w:tabs>
        <w:tab w:val="left" w:pos="3555"/>
      </w:tabs>
      <w:ind w:left="-993" w:right="-1085"/>
      <w:jc w:val="both"/>
      <w:rPr>
        <w:rFonts w:ascii="Arial Narrow" w:hAnsi="Arial Narrow"/>
        <w:color w:val="7F7F7F"/>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CFC3C" w14:textId="77777777" w:rsidR="001A1E25" w:rsidRDefault="001A1E25" w:rsidP="001A1E25">
    <w:pPr>
      <w:pStyle w:val="Piedepgina"/>
      <w:tabs>
        <w:tab w:val="left" w:pos="3555"/>
      </w:tabs>
      <w:jc w:val="both"/>
      <w:rPr>
        <w:rFonts w:ascii="Arial Narrow" w:hAnsi="Arial Narrow"/>
        <w:sz w:val="18"/>
        <w:szCs w:val="18"/>
      </w:rPr>
    </w:pPr>
    <w:r w:rsidRPr="001A1E25">
      <w:rPr>
        <w:rFonts w:ascii="Arial Narrow" w:hAnsi="Arial Narrow"/>
        <w:color w:val="A6A6A6"/>
        <w:sz w:val="18"/>
        <w:szCs w:val="18"/>
      </w:rPr>
      <w:t>MEMORIA JUSTIFICATIVA</w:t>
    </w:r>
    <w:r w:rsidRPr="001A1E25">
      <w:rPr>
        <w:rFonts w:ascii="Arial Narrow" w:hAnsi="Arial Narrow"/>
        <w:color w:val="A6A6A6"/>
        <w:sz w:val="18"/>
        <w:szCs w:val="18"/>
      </w:rPr>
      <w:tab/>
    </w:r>
    <w:r w:rsidRPr="001A1E25">
      <w:rPr>
        <w:rFonts w:ascii="Arial Narrow" w:hAnsi="Arial Narrow"/>
        <w:color w:val="A6A6A6"/>
        <w:sz w:val="18"/>
        <w:szCs w:val="18"/>
      </w:rPr>
      <w:tab/>
    </w:r>
    <w:r w:rsidRPr="001A1E25">
      <w:rPr>
        <w:rFonts w:ascii="Arial Narrow" w:hAnsi="Arial Narrow"/>
        <w:color w:val="A6A6A6"/>
        <w:sz w:val="18"/>
        <w:szCs w:val="18"/>
      </w:rPr>
      <w:tab/>
      <w:t xml:space="preserve">                                      </w:t>
    </w:r>
    <w:r w:rsidRPr="009A3873">
      <w:rPr>
        <w:rFonts w:ascii="Arial Narrow" w:hAnsi="Arial Narrow"/>
        <w:sz w:val="18"/>
        <w:szCs w:val="18"/>
      </w:rPr>
      <w:t xml:space="preserve">Calle 37 No. 8 – 40 </w:t>
    </w:r>
  </w:p>
  <w:p w14:paraId="1775558D" w14:textId="77777777" w:rsidR="001A1E25" w:rsidRDefault="001A1E25" w:rsidP="001A1E25">
    <w:pPr>
      <w:pStyle w:val="Piedepgina"/>
      <w:tabs>
        <w:tab w:val="left" w:pos="3555"/>
      </w:tabs>
      <w:jc w:val="both"/>
      <w:rPr>
        <w:rFonts w:ascii="Arial Narrow" w:hAnsi="Arial Narrow"/>
        <w:sz w:val="18"/>
        <w:szCs w:val="18"/>
      </w:rPr>
    </w:pPr>
    <w:r w:rsidRPr="001A1E25">
      <w:rPr>
        <w:rFonts w:ascii="Arial Narrow" w:hAnsi="Arial Narrow"/>
        <w:color w:val="A6A6A6"/>
        <w:sz w:val="18"/>
        <w:szCs w:val="18"/>
      </w:rPr>
      <w:t xml:space="preserve">F-A-GJR-07                                                                                  </w:t>
    </w:r>
    <w:r w:rsidRPr="001A1E25">
      <w:rPr>
        <w:rFonts w:ascii="Arial Narrow" w:hAnsi="Arial Narrow"/>
        <w:color w:val="A6A6A6"/>
        <w:sz w:val="18"/>
        <w:szCs w:val="18"/>
      </w:rPr>
      <w:tab/>
    </w:r>
    <w:r w:rsidRPr="001A1E25">
      <w:rPr>
        <w:rFonts w:ascii="Arial Narrow" w:hAnsi="Arial Narrow"/>
        <w:color w:val="A6A6A6"/>
        <w:sz w:val="18"/>
        <w:szCs w:val="18"/>
      </w:rPr>
      <w:tab/>
    </w:r>
    <w:r w:rsidRPr="009A3873">
      <w:rPr>
        <w:rFonts w:ascii="Arial Narrow" w:hAnsi="Arial Narrow"/>
        <w:sz w:val="18"/>
        <w:szCs w:val="18"/>
      </w:rPr>
      <w:t>Conmutador (571) 3323400</w:t>
    </w:r>
  </w:p>
  <w:p w14:paraId="0B5FCE34" w14:textId="77777777" w:rsidR="001A1E25" w:rsidRDefault="001A1E25" w:rsidP="001A1E25">
    <w:pPr>
      <w:pStyle w:val="Piedepgina"/>
      <w:tabs>
        <w:tab w:val="left" w:pos="3555"/>
      </w:tabs>
      <w:jc w:val="both"/>
      <w:rPr>
        <w:rFonts w:ascii="Arial Narrow" w:hAnsi="Arial Narrow"/>
        <w:sz w:val="18"/>
        <w:szCs w:val="18"/>
      </w:rPr>
    </w:pPr>
    <w:r w:rsidRPr="008F0815">
      <w:rPr>
        <w:rFonts w:ascii="Arial Narrow" w:hAnsi="Arial Narrow"/>
        <w:color w:val="FF0000"/>
        <w:sz w:val="18"/>
        <w:szCs w:val="18"/>
      </w:rPr>
      <w:t xml:space="preserve">Vigencia: </w:t>
    </w:r>
    <w:r>
      <w:rPr>
        <w:rFonts w:ascii="Arial Narrow" w:hAnsi="Arial Narrow"/>
        <w:color w:val="FF0000"/>
        <w:sz w:val="18"/>
        <w:szCs w:val="18"/>
      </w:rPr>
      <w:t>15</w:t>
    </w:r>
    <w:r w:rsidRPr="008F0815">
      <w:rPr>
        <w:rFonts w:ascii="Arial Narrow" w:hAnsi="Arial Narrow"/>
        <w:color w:val="FF0000"/>
        <w:sz w:val="18"/>
        <w:szCs w:val="18"/>
      </w:rPr>
      <w:t>/</w:t>
    </w:r>
    <w:r>
      <w:rPr>
        <w:rFonts w:ascii="Arial Narrow" w:hAnsi="Arial Narrow"/>
        <w:color w:val="FF0000"/>
        <w:sz w:val="18"/>
        <w:szCs w:val="18"/>
      </w:rPr>
      <w:t>10</w:t>
    </w:r>
    <w:r w:rsidRPr="008F0815">
      <w:rPr>
        <w:rFonts w:ascii="Arial Narrow" w:hAnsi="Arial Narrow"/>
        <w:color w:val="FF0000"/>
        <w:sz w:val="18"/>
        <w:szCs w:val="18"/>
      </w:rPr>
      <w:t>/20</w:t>
    </w:r>
    <w:r>
      <w:rPr>
        <w:rFonts w:ascii="Arial Narrow" w:hAnsi="Arial Narrow"/>
        <w:color w:val="FF0000"/>
        <w:sz w:val="18"/>
        <w:szCs w:val="18"/>
      </w:rPr>
      <w:t>20</w:t>
    </w:r>
    <w:r w:rsidRPr="008F0815">
      <w:rPr>
        <w:rFonts w:ascii="Arial Narrow" w:hAnsi="Arial Narrow"/>
        <w:color w:val="FF0000"/>
        <w:sz w:val="18"/>
        <w:szCs w:val="18"/>
      </w:rPr>
      <w:t xml:space="preserve">                                                                      </w:t>
    </w:r>
    <w:r w:rsidRPr="001A1E25">
      <w:rPr>
        <w:rFonts w:ascii="Arial Narrow" w:hAnsi="Arial Narrow"/>
        <w:color w:val="A6A6A6"/>
        <w:sz w:val="18"/>
        <w:szCs w:val="18"/>
      </w:rPr>
      <w:tab/>
      <w:t xml:space="preserve">                                     </w:t>
    </w:r>
    <w:hyperlink r:id="rId1" w:history="1">
      <w:r w:rsidRPr="009A3873">
        <w:rPr>
          <w:rStyle w:val="Hipervnculo"/>
          <w:rFonts w:ascii="Arial Narrow" w:hAnsi="Arial Narrow"/>
          <w:sz w:val="18"/>
          <w:szCs w:val="18"/>
        </w:rPr>
        <w:t>www.minambiente.gov.co</w:t>
      </w:r>
    </w:hyperlink>
    <w:r>
      <w:rPr>
        <w:rFonts w:ascii="Arial Narrow" w:hAnsi="Arial Narrow"/>
        <w:sz w:val="18"/>
        <w:szCs w:val="18"/>
      </w:rPr>
      <w:t xml:space="preserve"> </w:t>
    </w:r>
  </w:p>
  <w:p w14:paraId="75765B68" w14:textId="77777777" w:rsidR="001A1E25" w:rsidRPr="008F0815" w:rsidRDefault="001A1E25" w:rsidP="001A1E25">
    <w:pPr>
      <w:pStyle w:val="Piedepgina"/>
      <w:tabs>
        <w:tab w:val="left" w:pos="3555"/>
      </w:tabs>
      <w:jc w:val="both"/>
      <w:rPr>
        <w:rFonts w:ascii="Arial Narrow" w:hAnsi="Arial Narrow"/>
        <w:sz w:val="18"/>
        <w:szCs w:val="18"/>
      </w:rPr>
    </w:pPr>
    <w:r w:rsidRPr="001A1E25">
      <w:rPr>
        <w:rFonts w:ascii="Arial Narrow" w:hAnsi="Arial Narrow"/>
        <w:color w:val="A6A6A6"/>
        <w:sz w:val="18"/>
        <w:szCs w:val="18"/>
      </w:rPr>
      <w:t xml:space="preserve">Versión 3                                                                                                      </w:t>
    </w:r>
    <w:r w:rsidRPr="001A1E25">
      <w:rPr>
        <w:rFonts w:ascii="Arial Narrow" w:hAnsi="Arial Narrow"/>
        <w:color w:val="A6A6A6"/>
        <w:sz w:val="18"/>
        <w:szCs w:val="18"/>
      </w:rPr>
      <w:tab/>
    </w:r>
    <w:r w:rsidRPr="009A3873">
      <w:rPr>
        <w:rFonts w:ascii="Arial Narrow" w:hAnsi="Arial Narrow"/>
        <w:sz w:val="18"/>
        <w:szCs w:val="18"/>
      </w:rPr>
      <w:t>Bogotá, Colombia</w:t>
    </w:r>
  </w:p>
  <w:p w14:paraId="589D9FAA" w14:textId="77777777" w:rsidR="001A1E25" w:rsidRDefault="001A1E2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C7FD6" w14:textId="77777777" w:rsidR="00EF7DC5" w:rsidRDefault="00EF7DC5">
      <w:r>
        <w:separator/>
      </w:r>
    </w:p>
  </w:footnote>
  <w:footnote w:type="continuationSeparator" w:id="0">
    <w:p w14:paraId="557E38B2" w14:textId="77777777" w:rsidR="00EF7DC5" w:rsidRDefault="00EF7DC5">
      <w:r>
        <w:continuationSeparator/>
      </w:r>
    </w:p>
  </w:footnote>
  <w:footnote w:id="1">
    <w:p w14:paraId="2D555760" w14:textId="7E27882E" w:rsidR="00D237B8" w:rsidRPr="00D237B8" w:rsidRDefault="00D237B8">
      <w:pPr>
        <w:pStyle w:val="Textonotapie"/>
        <w:rPr>
          <w:rFonts w:ascii="Arial Narrow" w:hAnsi="Arial Narrow"/>
          <w:lang w:val="es-419"/>
        </w:rPr>
      </w:pPr>
      <w:r w:rsidRPr="00D237B8">
        <w:rPr>
          <w:rStyle w:val="Refdenotaalpie"/>
          <w:rFonts w:ascii="Arial Narrow" w:hAnsi="Arial Narrow"/>
        </w:rPr>
        <w:footnoteRef/>
      </w:r>
      <w:r w:rsidRPr="00D237B8">
        <w:rPr>
          <w:rFonts w:ascii="Arial Narrow" w:hAnsi="Arial Narrow"/>
          <w:lang w:val="es-419"/>
        </w:rPr>
        <w:t xml:space="preserve"> https://unfccc.int/files/kyoto_protocol/application/pdf/kp_doha_amendment_english.pdf</w:t>
      </w:r>
    </w:p>
  </w:footnote>
  <w:footnote w:id="2">
    <w:p w14:paraId="48985B7F" w14:textId="337E03AB" w:rsidR="00BC345A" w:rsidRPr="00207465" w:rsidRDefault="00A304D0" w:rsidP="00207465">
      <w:pPr>
        <w:pStyle w:val="Textonotapie"/>
        <w:jc w:val="both"/>
        <w:rPr>
          <w:rFonts w:ascii="Arial Narrow" w:hAnsi="Arial Narrow"/>
          <w:lang w:val="es-CO"/>
        </w:rPr>
      </w:pPr>
      <w:r w:rsidRPr="00207465">
        <w:rPr>
          <w:rStyle w:val="Refdenotaalpie"/>
          <w:rFonts w:ascii="Arial Narrow" w:hAnsi="Arial Narrow"/>
        </w:rPr>
        <w:footnoteRef/>
      </w:r>
      <w:r w:rsidRPr="00207465">
        <w:rPr>
          <w:rFonts w:ascii="Arial Narrow" w:hAnsi="Arial Narrow"/>
          <w:lang w:val="es-CO"/>
        </w:rPr>
        <w:t xml:space="preserve"> </w:t>
      </w:r>
      <w:r w:rsidR="00FC0153" w:rsidRPr="00207465">
        <w:rPr>
          <w:rFonts w:ascii="Arial Narrow" w:hAnsi="Arial Narrow"/>
          <w:lang w:val="es-CO"/>
        </w:rPr>
        <w:t xml:space="preserve">El Informe de tejido empresarial de 2024 se puede consultar en el siguiente enlace y considera el registro mercantil del RUES: </w:t>
      </w:r>
      <w:r w:rsidR="00BC345A">
        <w:fldChar w:fldCharType="begin"/>
      </w:r>
      <w:r w:rsidR="00BC345A" w:rsidRPr="00E738E4">
        <w:rPr>
          <w:lang w:val="es-CO"/>
        </w:rPr>
        <w:instrText>HYPERLINK "https://www.mincit.gov.co/getattachment/estudios-economicos/estadisticas-e-informes/informes-de-tejido-empresarial/2024/diciembre/oee-dv-informe-de-tejido-empresarial-diciembre-2024.pdf.aspx"</w:instrText>
      </w:r>
      <w:r w:rsidR="00BC345A">
        <w:fldChar w:fldCharType="separate"/>
      </w:r>
      <w:r w:rsidR="00BC345A" w:rsidRPr="009C6FE4">
        <w:rPr>
          <w:rStyle w:val="Hipervnculo"/>
          <w:rFonts w:ascii="Arial Narrow" w:hAnsi="Arial Narrow"/>
          <w:lang w:val="es-CO"/>
        </w:rPr>
        <w:t>https://www.mincit.gov.co/getattachment/estudios-economicos/estadisticas-e-informes/informes-de-tejido-empresarial/2024/diciembre/oee-dv-informe-de-tejido-empresarial-diciembre-2024.pdf.aspx</w:t>
      </w:r>
      <w:r w:rsidR="00BC345A">
        <w:fldChar w:fldCharType="end"/>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BD75E" w14:textId="77777777" w:rsidR="008A7359" w:rsidRDefault="00000000">
    <w:pPr>
      <w:pStyle w:val="Encabezado"/>
    </w:pPr>
    <w:r>
      <w:rPr>
        <w:noProof/>
        <w:lang w:val="es-CO" w:eastAsia="es-CO"/>
      </w:rPr>
      <w:pict w14:anchorId="1BB016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249344" o:spid="_x0000_s1028" type="#_x0000_t75" style="position:absolute;margin-left:0;margin-top:0;width:496.05pt;height:149.6pt;z-index:-251658240;mso-position-horizontal:center;mso-position-horizontal-relative:margin;mso-position-vertical:center;mso-position-vertical-relative:margin" o:allowincell="f">
          <v:imagedata r:id="rId1" o:title="Logo Marca de agua"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62BDE" w14:textId="77777777" w:rsidR="00F07A7D" w:rsidRDefault="00F07A7D">
    <w:pPr>
      <w:pStyle w:val="Encabezado"/>
    </w:pPr>
  </w:p>
  <w:tbl>
    <w:tblPr>
      <w:tblW w:w="1077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22"/>
      <w:gridCol w:w="6209"/>
      <w:gridCol w:w="1843"/>
    </w:tblGrid>
    <w:tr w:rsidR="00CE5AB3" w:rsidRPr="009E07BE" w14:paraId="1BD1BB6A" w14:textId="77777777" w:rsidTr="00CE5AB3">
      <w:trPr>
        <w:cantSplit/>
        <w:trHeight w:val="313"/>
      </w:trPr>
      <w:tc>
        <w:tcPr>
          <w:tcW w:w="2722" w:type="dxa"/>
          <w:vMerge w:val="restart"/>
          <w:vAlign w:val="center"/>
        </w:tcPr>
        <w:p w14:paraId="0F8DA18B" w14:textId="77777777" w:rsidR="00CE5AB3" w:rsidRPr="001D62F3" w:rsidRDefault="00CE5AB3" w:rsidP="00CE5AB3">
          <w:pPr>
            <w:jc w:val="center"/>
            <w:rPr>
              <w:rFonts w:cs="Arial"/>
              <w:bCs/>
              <w:spacing w:val="-6"/>
              <w:sz w:val="18"/>
            </w:rPr>
          </w:pPr>
          <w:r w:rsidRPr="001D62F3">
            <w:rPr>
              <w:rFonts w:cs="Arial"/>
              <w:bCs/>
              <w:spacing w:val="-6"/>
              <w:sz w:val="18"/>
            </w:rPr>
            <w:t>MINISTERIO DE AMBIENTE Y DESARROLLO SOSTENIBLE</w:t>
          </w:r>
        </w:p>
      </w:tc>
      <w:tc>
        <w:tcPr>
          <w:tcW w:w="6209" w:type="dxa"/>
          <w:shd w:val="clear" w:color="auto" w:fill="154A8A"/>
        </w:tcPr>
        <w:p w14:paraId="477B0652" w14:textId="77777777" w:rsidR="00CE5AB3" w:rsidRPr="00B80E2A" w:rsidRDefault="00CE5AB3" w:rsidP="00CE5AB3">
          <w:pPr>
            <w:spacing w:before="60"/>
            <w:ind w:right="-40"/>
            <w:jc w:val="center"/>
            <w:rPr>
              <w:rFonts w:cs="Arial"/>
              <w:b/>
              <w:bCs/>
              <w:color w:val="FFFFFF"/>
              <w:spacing w:val="-6"/>
            </w:rPr>
          </w:pPr>
          <w:r w:rsidRPr="00B80E2A">
            <w:rPr>
              <w:rFonts w:cs="Arial"/>
              <w:b/>
              <w:bCs/>
              <w:color w:val="FFFFFF"/>
              <w:spacing w:val="-6"/>
            </w:rPr>
            <w:t>MEMORIA JUSTIFICATIVA</w:t>
          </w:r>
        </w:p>
      </w:tc>
      <w:tc>
        <w:tcPr>
          <w:tcW w:w="1843" w:type="dxa"/>
          <w:vMerge w:val="restart"/>
          <w:vAlign w:val="center"/>
        </w:tcPr>
        <w:p w14:paraId="55AE53CD" w14:textId="2ECEB901" w:rsidR="00CE5AB3" w:rsidRPr="001D62F3" w:rsidRDefault="00BE1600" w:rsidP="00CE5AB3">
          <w:pPr>
            <w:ind w:right="-42"/>
            <w:jc w:val="center"/>
            <w:rPr>
              <w:rFonts w:cs="Arial"/>
              <w:b/>
              <w:bCs/>
              <w:spacing w:val="-6"/>
            </w:rPr>
          </w:pPr>
          <w:r w:rsidRPr="00CE5AB3">
            <w:rPr>
              <w:rFonts w:cs="Arial"/>
              <w:b/>
              <w:noProof/>
              <w:spacing w:val="-6"/>
              <w:lang w:val="es-CO" w:eastAsia="es-CO"/>
            </w:rPr>
            <w:drawing>
              <wp:inline distT="0" distB="0" distL="0" distR="0" wp14:anchorId="0AEBCDF9" wp14:editId="2E41D680">
                <wp:extent cx="1047750" cy="323850"/>
                <wp:effectExtent l="0" t="0" r="0" b="0"/>
                <wp:docPr id="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1"/>
                        <pic:cNvPicPr>
                          <a:picLocks noChangeAspect="1" noChangeArrowheads="1"/>
                        </pic:cNvPicPr>
                      </pic:nvPicPr>
                      <pic:blipFill>
                        <a:blip r:embed="rId1">
                          <a:extLst>
                            <a:ext uri="{28A0092B-C50C-407E-A947-70E740481C1C}">
                              <a14:useLocalDpi xmlns:a14="http://schemas.microsoft.com/office/drawing/2010/main" val="0"/>
                            </a:ext>
                          </a:extLst>
                        </a:blip>
                        <a:srcRect l="-563" t="-1860" r="-1199" b="-3265"/>
                        <a:stretch>
                          <a:fillRect/>
                        </a:stretch>
                      </pic:blipFill>
                      <pic:spPr bwMode="auto">
                        <a:xfrm>
                          <a:off x="0" y="0"/>
                          <a:ext cx="1047750" cy="323850"/>
                        </a:xfrm>
                        <a:prstGeom prst="rect">
                          <a:avLst/>
                        </a:prstGeom>
                        <a:noFill/>
                        <a:ln>
                          <a:noFill/>
                        </a:ln>
                      </pic:spPr>
                    </pic:pic>
                  </a:graphicData>
                </a:graphic>
              </wp:inline>
            </w:drawing>
          </w:r>
        </w:p>
      </w:tc>
    </w:tr>
    <w:tr w:rsidR="00CE5AB3" w:rsidRPr="009E07BE" w14:paraId="43B35758" w14:textId="77777777" w:rsidTr="00CE5AB3">
      <w:trPr>
        <w:cantSplit/>
        <w:trHeight w:val="316"/>
      </w:trPr>
      <w:tc>
        <w:tcPr>
          <w:tcW w:w="2722" w:type="dxa"/>
          <w:vMerge/>
          <w:vAlign w:val="center"/>
        </w:tcPr>
        <w:p w14:paraId="580F801D" w14:textId="77777777" w:rsidR="00CE5AB3" w:rsidRPr="001D62F3" w:rsidRDefault="00CE5AB3" w:rsidP="00CE5AB3">
          <w:pPr>
            <w:jc w:val="center"/>
            <w:rPr>
              <w:rFonts w:cs="Arial"/>
              <w:bCs/>
              <w:spacing w:val="-6"/>
              <w:szCs w:val="17"/>
            </w:rPr>
          </w:pPr>
        </w:p>
      </w:tc>
      <w:tc>
        <w:tcPr>
          <w:tcW w:w="6209" w:type="dxa"/>
          <w:shd w:val="clear" w:color="auto" w:fill="E1E1E1"/>
        </w:tcPr>
        <w:p w14:paraId="65B2B19F" w14:textId="77777777" w:rsidR="00CE5AB3" w:rsidRPr="001D62F3" w:rsidRDefault="00CE5AB3" w:rsidP="00CE5AB3">
          <w:pPr>
            <w:ind w:right="-42"/>
            <w:jc w:val="center"/>
            <w:rPr>
              <w:rFonts w:cs="Arial"/>
              <w:bCs/>
              <w:spacing w:val="-6"/>
            </w:rPr>
          </w:pPr>
          <w:r>
            <w:rPr>
              <w:b/>
              <w:bCs/>
            </w:rPr>
            <w:t xml:space="preserve">Proceso: </w:t>
          </w:r>
          <w:r>
            <w:t>Gestión jurídica</w:t>
          </w:r>
        </w:p>
      </w:tc>
      <w:tc>
        <w:tcPr>
          <w:tcW w:w="1843" w:type="dxa"/>
          <w:vMerge/>
          <w:vAlign w:val="center"/>
        </w:tcPr>
        <w:p w14:paraId="13551FD8" w14:textId="77777777" w:rsidR="00CE5AB3" w:rsidRPr="001D62F3" w:rsidRDefault="00CE5AB3" w:rsidP="00CE5AB3">
          <w:pPr>
            <w:ind w:right="-42"/>
            <w:jc w:val="center"/>
            <w:rPr>
              <w:rFonts w:cs="Arial"/>
              <w:bCs/>
              <w:spacing w:val="-6"/>
            </w:rPr>
          </w:pPr>
        </w:p>
      </w:tc>
    </w:tr>
    <w:tr w:rsidR="00CE5AB3" w:rsidRPr="009E07BE" w14:paraId="2844F214" w14:textId="77777777" w:rsidTr="00CE5AB3">
      <w:trPr>
        <w:cantSplit/>
        <w:trHeight w:val="339"/>
      </w:trPr>
      <w:tc>
        <w:tcPr>
          <w:tcW w:w="2722" w:type="dxa"/>
          <w:vAlign w:val="center"/>
        </w:tcPr>
        <w:p w14:paraId="522A9572" w14:textId="77777777" w:rsidR="00CE5AB3" w:rsidRPr="001D62F3" w:rsidRDefault="00CE5AB3" w:rsidP="00CE5AB3">
          <w:pPr>
            <w:jc w:val="center"/>
            <w:rPr>
              <w:rFonts w:cs="Arial"/>
              <w:bCs/>
              <w:spacing w:val="-6"/>
              <w:sz w:val="16"/>
              <w:szCs w:val="17"/>
              <w:lang w:val="en-US"/>
            </w:rPr>
          </w:pPr>
          <w:r w:rsidRPr="001D62F3">
            <w:rPr>
              <w:rFonts w:cs="Arial"/>
              <w:b/>
              <w:bCs/>
              <w:spacing w:val="-6"/>
              <w:sz w:val="16"/>
            </w:rPr>
            <w:t>Versión</w:t>
          </w:r>
          <w:r w:rsidRPr="001D62F3">
            <w:rPr>
              <w:rFonts w:cs="Arial"/>
              <w:bCs/>
              <w:spacing w:val="-6"/>
              <w:sz w:val="16"/>
            </w:rPr>
            <w:t>:</w:t>
          </w:r>
          <w:r>
            <w:rPr>
              <w:rFonts w:cs="Arial"/>
              <w:bCs/>
              <w:spacing w:val="-6"/>
              <w:sz w:val="16"/>
            </w:rPr>
            <w:t xml:space="preserve"> 4</w:t>
          </w:r>
        </w:p>
      </w:tc>
      <w:tc>
        <w:tcPr>
          <w:tcW w:w="6209" w:type="dxa"/>
        </w:tcPr>
        <w:p w14:paraId="46B42562" w14:textId="77777777" w:rsidR="00CE5AB3" w:rsidRPr="001D62F3" w:rsidRDefault="00CE5AB3" w:rsidP="00D82FA2">
          <w:pPr>
            <w:ind w:right="-42"/>
            <w:jc w:val="center"/>
            <w:rPr>
              <w:rFonts w:cs="Arial"/>
              <w:bCs/>
              <w:spacing w:val="-6"/>
              <w:sz w:val="16"/>
            </w:rPr>
          </w:pPr>
          <w:r>
            <w:rPr>
              <w:b/>
              <w:bCs/>
              <w:sz w:val="16"/>
              <w:szCs w:val="16"/>
            </w:rPr>
            <w:t>Vigencia</w:t>
          </w:r>
          <w:r>
            <w:rPr>
              <w:sz w:val="16"/>
              <w:szCs w:val="16"/>
            </w:rPr>
            <w:t>: 2</w:t>
          </w:r>
          <w:r w:rsidR="00D82FA2">
            <w:rPr>
              <w:sz w:val="16"/>
              <w:szCs w:val="16"/>
            </w:rPr>
            <w:t>5</w:t>
          </w:r>
          <w:r>
            <w:rPr>
              <w:sz w:val="16"/>
              <w:szCs w:val="16"/>
            </w:rPr>
            <w:t>/1</w:t>
          </w:r>
          <w:r w:rsidR="00D82FA2">
            <w:rPr>
              <w:sz w:val="16"/>
              <w:szCs w:val="16"/>
            </w:rPr>
            <w:t>1</w:t>
          </w:r>
          <w:r>
            <w:rPr>
              <w:sz w:val="16"/>
              <w:szCs w:val="16"/>
            </w:rPr>
            <w:t>/2022</w:t>
          </w:r>
        </w:p>
      </w:tc>
      <w:tc>
        <w:tcPr>
          <w:tcW w:w="1843" w:type="dxa"/>
          <w:vAlign w:val="center"/>
        </w:tcPr>
        <w:p w14:paraId="080AFAD2" w14:textId="77777777" w:rsidR="00CE5AB3" w:rsidRPr="001D62F3" w:rsidRDefault="00CE5AB3" w:rsidP="00CE5AB3">
          <w:pPr>
            <w:ind w:right="-42"/>
            <w:jc w:val="center"/>
            <w:rPr>
              <w:rFonts w:cs="Arial"/>
              <w:bCs/>
              <w:spacing w:val="-6"/>
              <w:sz w:val="16"/>
            </w:rPr>
          </w:pPr>
          <w:r w:rsidRPr="001D62F3">
            <w:rPr>
              <w:rFonts w:cs="Arial"/>
              <w:b/>
              <w:bCs/>
              <w:spacing w:val="-6"/>
              <w:sz w:val="16"/>
            </w:rPr>
            <w:t>Código:</w:t>
          </w:r>
          <w:r w:rsidRPr="001D62F3">
            <w:rPr>
              <w:rFonts w:cs="Arial"/>
              <w:bCs/>
              <w:spacing w:val="-6"/>
              <w:sz w:val="16"/>
            </w:rPr>
            <w:t xml:space="preserve"> </w:t>
          </w:r>
          <w:r>
            <w:rPr>
              <w:rFonts w:cs="Arial"/>
              <w:bCs/>
              <w:spacing w:val="-6"/>
              <w:sz w:val="16"/>
            </w:rPr>
            <w:t>F</w:t>
          </w:r>
          <w:r w:rsidRPr="00722047">
            <w:rPr>
              <w:rFonts w:cs="Arial"/>
              <w:bCs/>
              <w:spacing w:val="-6"/>
              <w:sz w:val="16"/>
            </w:rPr>
            <w:t>-A-GJR-0</w:t>
          </w:r>
          <w:r>
            <w:rPr>
              <w:rFonts w:cs="Arial"/>
              <w:bCs/>
              <w:spacing w:val="-6"/>
              <w:sz w:val="16"/>
            </w:rPr>
            <w:t>7</w:t>
          </w:r>
        </w:p>
      </w:tc>
    </w:tr>
  </w:tbl>
  <w:p w14:paraId="7807AE0C" w14:textId="2E7E47DE" w:rsidR="00F07A7D" w:rsidRDefault="00BE1600">
    <w:pPr>
      <w:pStyle w:val="Encabezado"/>
    </w:pPr>
    <w:r>
      <w:rPr>
        <w:noProof/>
      </w:rPr>
      <w:drawing>
        <wp:anchor distT="0" distB="0" distL="114300" distR="114300" simplePos="0" relativeHeight="251659264" behindDoc="1" locked="0" layoutInCell="1" allowOverlap="1" wp14:anchorId="4D4DA93C" wp14:editId="5F3FD293">
          <wp:simplePos x="0" y="0"/>
          <wp:positionH relativeFrom="margin">
            <wp:posOffset>514350</wp:posOffset>
          </wp:positionH>
          <wp:positionV relativeFrom="paragraph">
            <wp:posOffset>3205480</wp:posOffset>
          </wp:positionV>
          <wp:extent cx="5258435" cy="1586230"/>
          <wp:effectExtent l="0" t="0" r="0" b="0"/>
          <wp:wrapNone/>
          <wp:docPr id="7"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pic:cNvPicPr>
                    <a:picLocks noChangeAspect="1" noChangeArrowheads="1"/>
                  </pic:cNvPicPr>
                </pic:nvPicPr>
                <pic:blipFill>
                  <a:blip r:embed="rId2">
                    <a:lum bright="20000" contrast="-20000"/>
                    <a:extLst>
                      <a:ext uri="{28A0092B-C50C-407E-A947-70E740481C1C}">
                        <a14:useLocalDpi xmlns:a14="http://schemas.microsoft.com/office/drawing/2010/main" val="0"/>
                      </a:ext>
                    </a:extLst>
                  </a:blip>
                  <a:srcRect/>
                  <a:stretch>
                    <a:fillRect/>
                  </a:stretch>
                </pic:blipFill>
                <pic:spPr bwMode="auto">
                  <a:xfrm>
                    <a:off x="0" y="0"/>
                    <a:ext cx="5258435" cy="158623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950" w:type="pct"/>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6"/>
      <w:gridCol w:w="4567"/>
      <w:gridCol w:w="3503"/>
    </w:tblGrid>
    <w:tr w:rsidR="00431BB6" w:rsidRPr="006374A6" w14:paraId="491A5B21" w14:textId="77777777" w:rsidTr="00431BB6">
      <w:trPr>
        <w:cantSplit/>
        <w:trHeight w:val="706"/>
      </w:trPr>
      <w:tc>
        <w:tcPr>
          <w:tcW w:w="1579" w:type="pct"/>
          <w:vMerge w:val="restart"/>
          <w:vAlign w:val="center"/>
        </w:tcPr>
        <w:p w14:paraId="2DC4F133" w14:textId="6D8F4E63" w:rsidR="00431BB6" w:rsidRPr="006374A6" w:rsidRDefault="00431BB6" w:rsidP="00431BB6">
          <w:pPr>
            <w:jc w:val="center"/>
            <w:rPr>
              <w:rFonts w:ascii="Arial Narrow" w:hAnsi="Arial Narrow" w:cs="Arial"/>
              <w:b/>
            </w:rPr>
          </w:pPr>
          <w:r w:rsidRPr="006374A6">
            <w:rPr>
              <w:rFonts w:ascii="Arial Narrow" w:hAnsi="Arial Narrow" w:cs="Arial"/>
              <w:bCs/>
              <w:spacing w:val="-6"/>
            </w:rPr>
            <w:t>MINISTERIO DE AMBIENTE Y DESARROLLO SOSTENIBLE</w:t>
          </w:r>
        </w:p>
      </w:tc>
      <w:tc>
        <w:tcPr>
          <w:tcW w:w="1936" w:type="pct"/>
          <w:shd w:val="clear" w:color="auto" w:fill="4472C4"/>
          <w:vAlign w:val="center"/>
        </w:tcPr>
        <w:p w14:paraId="7765EAD8" w14:textId="77777777" w:rsidR="00431BB6" w:rsidRPr="00431BB6" w:rsidRDefault="00431BB6" w:rsidP="00431BB6">
          <w:pPr>
            <w:spacing w:before="60"/>
            <w:ind w:right="-40"/>
            <w:jc w:val="center"/>
            <w:rPr>
              <w:rFonts w:ascii="Arial Narrow" w:hAnsi="Arial Narrow" w:cs="Arial"/>
              <w:b/>
              <w:color w:val="FFFFFF"/>
              <w:sz w:val="24"/>
              <w:szCs w:val="24"/>
            </w:rPr>
          </w:pPr>
          <w:r w:rsidRPr="00431BB6">
            <w:rPr>
              <w:rFonts w:ascii="Arial Narrow" w:hAnsi="Arial Narrow"/>
              <w:b/>
              <w:color w:val="FFFFFF"/>
              <w:sz w:val="24"/>
              <w:szCs w:val="24"/>
            </w:rPr>
            <w:t>MEMORIA JUSTIFICATIVA</w:t>
          </w:r>
        </w:p>
      </w:tc>
      <w:tc>
        <w:tcPr>
          <w:tcW w:w="1485" w:type="pct"/>
          <w:vMerge w:val="restart"/>
          <w:vAlign w:val="center"/>
        </w:tcPr>
        <w:p w14:paraId="1BEF5EF3" w14:textId="4C0D4A49" w:rsidR="00431BB6" w:rsidRPr="006374A6" w:rsidRDefault="00BE1600" w:rsidP="00431BB6">
          <w:pPr>
            <w:ind w:right="-42"/>
            <w:jc w:val="center"/>
            <w:rPr>
              <w:rFonts w:ascii="Arial Narrow" w:hAnsi="Arial Narrow" w:cs="Arial"/>
              <w:b/>
            </w:rPr>
          </w:pPr>
          <w:r w:rsidRPr="006374A6">
            <w:rPr>
              <w:rFonts w:ascii="Arial Narrow" w:hAnsi="Arial Narrow" w:cs="Arial"/>
              <w:b/>
              <w:noProof/>
              <w:lang w:val="es-CO" w:eastAsia="es-CO"/>
            </w:rPr>
            <w:drawing>
              <wp:anchor distT="0" distB="0" distL="114300" distR="114300" simplePos="0" relativeHeight="251656192" behindDoc="0" locked="0" layoutInCell="1" allowOverlap="1" wp14:anchorId="4D6F99E3" wp14:editId="45BF041B">
                <wp:simplePos x="0" y="0"/>
                <wp:positionH relativeFrom="margin">
                  <wp:posOffset>233680</wp:posOffset>
                </wp:positionH>
                <wp:positionV relativeFrom="margin">
                  <wp:posOffset>146050</wp:posOffset>
                </wp:positionV>
                <wp:extent cx="1536700" cy="398780"/>
                <wp:effectExtent l="0" t="0" r="0" b="0"/>
                <wp:wrapSquare wrapText="bothSides"/>
                <wp:docPr id="59829590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6700" cy="398780"/>
                        </a:xfrm>
                        <a:prstGeom prst="rect">
                          <a:avLst/>
                        </a:prstGeom>
                        <a:noFill/>
                      </pic:spPr>
                    </pic:pic>
                  </a:graphicData>
                </a:graphic>
                <wp14:sizeRelH relativeFrom="page">
                  <wp14:pctWidth>0</wp14:pctWidth>
                </wp14:sizeRelH>
                <wp14:sizeRelV relativeFrom="page">
                  <wp14:pctHeight>0</wp14:pctHeight>
                </wp14:sizeRelV>
              </wp:anchor>
            </w:drawing>
          </w:r>
        </w:p>
      </w:tc>
    </w:tr>
    <w:tr w:rsidR="00431BB6" w:rsidRPr="006374A6" w14:paraId="64AEC164" w14:textId="77777777" w:rsidTr="00431BB6">
      <w:trPr>
        <w:cantSplit/>
        <w:trHeight w:val="273"/>
      </w:trPr>
      <w:tc>
        <w:tcPr>
          <w:tcW w:w="1579" w:type="pct"/>
          <w:vMerge/>
          <w:vAlign w:val="center"/>
        </w:tcPr>
        <w:p w14:paraId="1326EC70" w14:textId="77777777" w:rsidR="00431BB6" w:rsidRPr="006374A6" w:rsidRDefault="00431BB6" w:rsidP="00431BB6">
          <w:pPr>
            <w:jc w:val="center"/>
            <w:rPr>
              <w:rFonts w:ascii="Arial Narrow" w:hAnsi="Arial Narrow" w:cs="Arial"/>
              <w:bCs/>
              <w:spacing w:val="-6"/>
            </w:rPr>
          </w:pPr>
        </w:p>
      </w:tc>
      <w:tc>
        <w:tcPr>
          <w:tcW w:w="1936" w:type="pct"/>
          <w:shd w:val="clear" w:color="auto" w:fill="E6EFFD"/>
          <w:vAlign w:val="center"/>
        </w:tcPr>
        <w:p w14:paraId="57494A4B" w14:textId="77777777" w:rsidR="00431BB6" w:rsidRPr="006374A6" w:rsidRDefault="00431BB6" w:rsidP="00431BB6">
          <w:pPr>
            <w:ind w:right="-42"/>
            <w:jc w:val="center"/>
            <w:rPr>
              <w:rFonts w:ascii="Arial Narrow" w:hAnsi="Arial Narrow" w:cs="Arial"/>
              <w:bCs/>
              <w:spacing w:val="-6"/>
            </w:rPr>
          </w:pPr>
          <w:r w:rsidRPr="00431BB6">
            <w:rPr>
              <w:rFonts w:ascii="Arial Narrow" w:hAnsi="Arial Narrow" w:cs="Arial"/>
              <w:b/>
              <w:spacing w:val="-6"/>
            </w:rPr>
            <w:t>Proceso:</w:t>
          </w:r>
          <w:r w:rsidRPr="006374A6">
            <w:rPr>
              <w:rFonts w:ascii="Arial Narrow" w:hAnsi="Arial Narrow" w:cs="Arial"/>
              <w:bCs/>
              <w:spacing w:val="-6"/>
            </w:rPr>
            <w:t xml:space="preserve"> </w:t>
          </w:r>
          <w:r>
            <w:rPr>
              <w:rFonts w:ascii="Arial Narrow" w:hAnsi="Arial Narrow" w:cs="Arial"/>
              <w:bCs/>
              <w:spacing w:val="-6"/>
            </w:rPr>
            <w:t>Gestión Jurídica</w:t>
          </w:r>
        </w:p>
      </w:tc>
      <w:tc>
        <w:tcPr>
          <w:tcW w:w="1485" w:type="pct"/>
          <w:vMerge/>
          <w:vAlign w:val="center"/>
        </w:tcPr>
        <w:p w14:paraId="31B415A2" w14:textId="77777777" w:rsidR="00431BB6" w:rsidRPr="006374A6" w:rsidRDefault="00431BB6" w:rsidP="00431BB6">
          <w:pPr>
            <w:ind w:right="-42"/>
            <w:jc w:val="center"/>
            <w:rPr>
              <w:rFonts w:ascii="Arial Narrow" w:hAnsi="Arial Narrow" w:cs="Arial"/>
              <w:bCs/>
              <w:spacing w:val="-6"/>
            </w:rPr>
          </w:pPr>
        </w:p>
      </w:tc>
    </w:tr>
    <w:tr w:rsidR="00431BB6" w:rsidRPr="006374A6" w14:paraId="2F0B49BA" w14:textId="77777777" w:rsidTr="00431BB6">
      <w:trPr>
        <w:cantSplit/>
        <w:trHeight w:val="278"/>
      </w:trPr>
      <w:tc>
        <w:tcPr>
          <w:tcW w:w="1579" w:type="pct"/>
          <w:vAlign w:val="center"/>
        </w:tcPr>
        <w:p w14:paraId="1F3DF57E" w14:textId="77777777" w:rsidR="00431BB6" w:rsidRPr="006374A6" w:rsidRDefault="00431BB6" w:rsidP="00431BB6">
          <w:pPr>
            <w:jc w:val="center"/>
            <w:rPr>
              <w:rFonts w:ascii="Arial Narrow" w:hAnsi="Arial Narrow" w:cs="Arial"/>
              <w:bCs/>
              <w:color w:val="FF0000"/>
              <w:spacing w:val="-6"/>
              <w:lang w:val="en-US"/>
            </w:rPr>
          </w:pPr>
          <w:r w:rsidRPr="00431BB6">
            <w:rPr>
              <w:rFonts w:ascii="Arial Narrow" w:hAnsi="Arial Narrow" w:cs="Arial"/>
              <w:b/>
              <w:color w:val="FF0000"/>
              <w:spacing w:val="-6"/>
            </w:rPr>
            <w:t>Versión:</w:t>
          </w:r>
          <w:r w:rsidRPr="006374A6">
            <w:rPr>
              <w:rFonts w:ascii="Arial Narrow" w:hAnsi="Arial Narrow" w:cs="Arial"/>
              <w:bCs/>
              <w:color w:val="FF0000"/>
              <w:spacing w:val="-6"/>
            </w:rPr>
            <w:t xml:space="preserve"> </w:t>
          </w:r>
          <w:r>
            <w:rPr>
              <w:rFonts w:ascii="Arial Narrow" w:hAnsi="Arial Narrow" w:cs="Arial"/>
              <w:bCs/>
              <w:color w:val="FF0000"/>
              <w:spacing w:val="-6"/>
            </w:rPr>
            <w:t>3</w:t>
          </w:r>
        </w:p>
      </w:tc>
      <w:tc>
        <w:tcPr>
          <w:tcW w:w="1936" w:type="pct"/>
          <w:vAlign w:val="center"/>
        </w:tcPr>
        <w:p w14:paraId="26FFA649" w14:textId="77777777" w:rsidR="00431BB6" w:rsidRPr="006374A6" w:rsidRDefault="00431BB6" w:rsidP="00431BB6">
          <w:pPr>
            <w:ind w:right="-42"/>
            <w:jc w:val="center"/>
            <w:rPr>
              <w:rFonts w:ascii="Arial Narrow" w:hAnsi="Arial Narrow" w:cs="Arial"/>
              <w:bCs/>
              <w:color w:val="FF0000"/>
              <w:spacing w:val="-6"/>
            </w:rPr>
          </w:pPr>
          <w:r w:rsidRPr="00431BB6">
            <w:rPr>
              <w:rFonts w:ascii="Arial Narrow" w:hAnsi="Arial Narrow" w:cs="Arial"/>
              <w:b/>
              <w:color w:val="FF0000"/>
              <w:spacing w:val="-6"/>
            </w:rPr>
            <w:t>Vigencia:</w:t>
          </w:r>
          <w:r w:rsidRPr="006374A6">
            <w:rPr>
              <w:rFonts w:ascii="Arial Narrow" w:hAnsi="Arial Narrow" w:cs="Arial"/>
              <w:bCs/>
              <w:color w:val="FF0000"/>
              <w:spacing w:val="-6"/>
            </w:rPr>
            <w:t xml:space="preserve"> </w:t>
          </w:r>
          <w:r>
            <w:rPr>
              <w:rFonts w:ascii="Arial Narrow" w:hAnsi="Arial Narrow" w:cs="Arial"/>
              <w:bCs/>
              <w:color w:val="FF0000"/>
              <w:spacing w:val="-6"/>
            </w:rPr>
            <w:t>15/10/2020</w:t>
          </w:r>
        </w:p>
      </w:tc>
      <w:tc>
        <w:tcPr>
          <w:tcW w:w="1485" w:type="pct"/>
          <w:vAlign w:val="center"/>
        </w:tcPr>
        <w:p w14:paraId="389B0B3F" w14:textId="77777777" w:rsidR="00431BB6" w:rsidRPr="006374A6" w:rsidRDefault="00431BB6" w:rsidP="00431BB6">
          <w:pPr>
            <w:ind w:right="-42"/>
            <w:jc w:val="center"/>
            <w:rPr>
              <w:rFonts w:ascii="Arial Narrow" w:hAnsi="Arial Narrow" w:cs="Arial"/>
              <w:bCs/>
              <w:color w:val="FF0000"/>
              <w:spacing w:val="-6"/>
            </w:rPr>
          </w:pPr>
          <w:r w:rsidRPr="00431BB6">
            <w:rPr>
              <w:rFonts w:ascii="Arial Narrow" w:hAnsi="Arial Narrow" w:cs="Arial"/>
              <w:b/>
              <w:color w:val="FF0000"/>
              <w:spacing w:val="-6"/>
            </w:rPr>
            <w:t>Código:</w:t>
          </w:r>
          <w:r w:rsidRPr="006374A6">
            <w:rPr>
              <w:rFonts w:ascii="Arial Narrow" w:hAnsi="Arial Narrow" w:cs="Arial"/>
              <w:bCs/>
              <w:color w:val="FF0000"/>
              <w:spacing w:val="-6"/>
            </w:rPr>
            <w:t xml:space="preserve"> </w:t>
          </w:r>
          <w:r>
            <w:rPr>
              <w:rFonts w:ascii="Arial Narrow" w:hAnsi="Arial Narrow" w:cs="Arial"/>
              <w:bCs/>
              <w:color w:val="FF0000"/>
              <w:spacing w:val="-6"/>
            </w:rPr>
            <w:t>F-A-GJR-07</w:t>
          </w:r>
        </w:p>
      </w:tc>
    </w:tr>
  </w:tbl>
  <w:p w14:paraId="5F18363E" w14:textId="2E5966D9" w:rsidR="00350767" w:rsidRDefault="00000000">
    <w:pPr>
      <w:pStyle w:val="Encabezado"/>
    </w:pPr>
    <w:r>
      <w:rPr>
        <w:rFonts w:ascii="Arial Narrow" w:hAnsi="Arial Narrow" w:cs="Arial"/>
        <w:bCs/>
        <w:noProof/>
        <w:spacing w:val="-6"/>
        <w:lang w:val="es-CO" w:eastAsia="es-CO"/>
      </w:rPr>
      <w:pict w14:anchorId="376233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249343" o:spid="_x0000_s1032" type="#_x0000_t75" style="position:absolute;margin-left:0;margin-top:0;width:496.05pt;height:149.6pt;z-index:-251659264;mso-position-horizontal:center;mso-position-horizontal-relative:margin;mso-position-vertical:center;mso-position-vertical-relative:margin" o:allowincell="f">
          <v:imagedata r:id="rId2" o:title="Logo Marca de agua"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83101"/>
    <w:multiLevelType w:val="hybridMultilevel"/>
    <w:tmpl w:val="790C1C00"/>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 w15:restartNumberingAfterBreak="0">
    <w:nsid w:val="095F1F71"/>
    <w:multiLevelType w:val="hybridMultilevel"/>
    <w:tmpl w:val="E220938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9937E34"/>
    <w:multiLevelType w:val="hybridMultilevel"/>
    <w:tmpl w:val="EBC2F2E6"/>
    <w:lvl w:ilvl="0" w:tplc="D3C24856">
      <w:numFmt w:val="bullet"/>
      <w:lvlText w:val="-"/>
      <w:lvlJc w:val="left"/>
      <w:pPr>
        <w:ind w:left="360" w:hanging="360"/>
      </w:pPr>
      <w:rPr>
        <w:rFonts w:ascii="Arial" w:eastAsia="Arial Unicode MS" w:hAnsi="Arial" w:cs="Arial" w:hint="default"/>
      </w:rPr>
    </w:lvl>
    <w:lvl w:ilvl="1" w:tplc="240A000D">
      <w:start w:val="1"/>
      <w:numFmt w:val="bullet"/>
      <w:lvlText w:val=""/>
      <w:lvlJc w:val="left"/>
      <w:pPr>
        <w:ind w:left="1080" w:hanging="360"/>
      </w:pPr>
      <w:rPr>
        <w:rFonts w:ascii="Wingdings" w:hAnsi="Wingdings"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3" w15:restartNumberingAfterBreak="0">
    <w:nsid w:val="0DE945B7"/>
    <w:multiLevelType w:val="hybridMultilevel"/>
    <w:tmpl w:val="9BA8E9D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F7F2FD2"/>
    <w:multiLevelType w:val="hybridMultilevel"/>
    <w:tmpl w:val="23780C54"/>
    <w:lvl w:ilvl="0" w:tplc="7122AF36">
      <w:start w:val="1"/>
      <w:numFmt w:val="decimal"/>
      <w:lvlText w:val="%1."/>
      <w:lvlJc w:val="left"/>
      <w:pPr>
        <w:ind w:left="720" w:hanging="360"/>
      </w:pPr>
      <w:rPr>
        <w:rFonts w:ascii="Arial" w:eastAsia="Calibri" w:hAnsi="Arial" w:cs="Arial" w:hint="default"/>
        <w:b/>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26560A4"/>
    <w:multiLevelType w:val="hybridMultilevel"/>
    <w:tmpl w:val="9BAE0D48"/>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6" w15:restartNumberingAfterBreak="0">
    <w:nsid w:val="178D43E1"/>
    <w:multiLevelType w:val="hybridMultilevel"/>
    <w:tmpl w:val="3E3C0C3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80077F4"/>
    <w:multiLevelType w:val="hybridMultilevel"/>
    <w:tmpl w:val="471ED7F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8" w15:restartNumberingAfterBreak="0">
    <w:nsid w:val="1B331E40"/>
    <w:multiLevelType w:val="hybridMultilevel"/>
    <w:tmpl w:val="7EB8E86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9225D5"/>
    <w:multiLevelType w:val="hybridMultilevel"/>
    <w:tmpl w:val="2752FB6E"/>
    <w:lvl w:ilvl="0" w:tplc="0C0A0017">
      <w:start w:val="1"/>
      <w:numFmt w:val="lowerLetter"/>
      <w:lvlText w:val="%1)"/>
      <w:lvlJc w:val="left"/>
      <w:pPr>
        <w:tabs>
          <w:tab w:val="num" w:pos="1080"/>
        </w:tabs>
        <w:ind w:left="1080" w:hanging="360"/>
      </w:p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10" w15:restartNumberingAfterBreak="0">
    <w:nsid w:val="1F7F7418"/>
    <w:multiLevelType w:val="hybridMultilevel"/>
    <w:tmpl w:val="561034C0"/>
    <w:lvl w:ilvl="0" w:tplc="C688F994">
      <w:start w:val="1"/>
      <w:numFmt w:val="upperRoman"/>
      <w:lvlText w:val="%1."/>
      <w:lvlJc w:val="left"/>
      <w:pPr>
        <w:tabs>
          <w:tab w:val="num" w:pos="1080"/>
        </w:tabs>
        <w:ind w:left="1080" w:hanging="72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15:restartNumberingAfterBreak="0">
    <w:nsid w:val="20947FE3"/>
    <w:multiLevelType w:val="hybridMultilevel"/>
    <w:tmpl w:val="E67A85C8"/>
    <w:lvl w:ilvl="0" w:tplc="B29C9490">
      <w:start w:val="1"/>
      <w:numFmt w:val="decimal"/>
      <w:lvlText w:val="%1."/>
      <w:lvlJc w:val="left"/>
      <w:pPr>
        <w:ind w:left="813" w:hanging="360"/>
      </w:pPr>
      <w:rPr>
        <w:rFonts w:hint="default"/>
      </w:rPr>
    </w:lvl>
    <w:lvl w:ilvl="1" w:tplc="580A0019" w:tentative="1">
      <w:start w:val="1"/>
      <w:numFmt w:val="lowerLetter"/>
      <w:lvlText w:val="%2."/>
      <w:lvlJc w:val="left"/>
      <w:pPr>
        <w:ind w:left="1533" w:hanging="360"/>
      </w:pPr>
    </w:lvl>
    <w:lvl w:ilvl="2" w:tplc="580A001B" w:tentative="1">
      <w:start w:val="1"/>
      <w:numFmt w:val="lowerRoman"/>
      <w:lvlText w:val="%3."/>
      <w:lvlJc w:val="right"/>
      <w:pPr>
        <w:ind w:left="2253" w:hanging="180"/>
      </w:pPr>
    </w:lvl>
    <w:lvl w:ilvl="3" w:tplc="580A000F" w:tentative="1">
      <w:start w:val="1"/>
      <w:numFmt w:val="decimal"/>
      <w:lvlText w:val="%4."/>
      <w:lvlJc w:val="left"/>
      <w:pPr>
        <w:ind w:left="2973" w:hanging="360"/>
      </w:pPr>
    </w:lvl>
    <w:lvl w:ilvl="4" w:tplc="580A0019" w:tentative="1">
      <w:start w:val="1"/>
      <w:numFmt w:val="lowerLetter"/>
      <w:lvlText w:val="%5."/>
      <w:lvlJc w:val="left"/>
      <w:pPr>
        <w:ind w:left="3693" w:hanging="360"/>
      </w:pPr>
    </w:lvl>
    <w:lvl w:ilvl="5" w:tplc="580A001B" w:tentative="1">
      <w:start w:val="1"/>
      <w:numFmt w:val="lowerRoman"/>
      <w:lvlText w:val="%6."/>
      <w:lvlJc w:val="right"/>
      <w:pPr>
        <w:ind w:left="4413" w:hanging="180"/>
      </w:pPr>
    </w:lvl>
    <w:lvl w:ilvl="6" w:tplc="580A000F" w:tentative="1">
      <w:start w:val="1"/>
      <w:numFmt w:val="decimal"/>
      <w:lvlText w:val="%7."/>
      <w:lvlJc w:val="left"/>
      <w:pPr>
        <w:ind w:left="5133" w:hanging="360"/>
      </w:pPr>
    </w:lvl>
    <w:lvl w:ilvl="7" w:tplc="580A0019" w:tentative="1">
      <w:start w:val="1"/>
      <w:numFmt w:val="lowerLetter"/>
      <w:lvlText w:val="%8."/>
      <w:lvlJc w:val="left"/>
      <w:pPr>
        <w:ind w:left="5853" w:hanging="360"/>
      </w:pPr>
    </w:lvl>
    <w:lvl w:ilvl="8" w:tplc="580A001B" w:tentative="1">
      <w:start w:val="1"/>
      <w:numFmt w:val="lowerRoman"/>
      <w:lvlText w:val="%9."/>
      <w:lvlJc w:val="right"/>
      <w:pPr>
        <w:ind w:left="6573" w:hanging="180"/>
      </w:pPr>
    </w:lvl>
  </w:abstractNum>
  <w:abstractNum w:abstractNumId="12" w15:restartNumberingAfterBreak="0">
    <w:nsid w:val="21B305A7"/>
    <w:multiLevelType w:val="hybridMultilevel"/>
    <w:tmpl w:val="0D6A1FA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25CC3AAB"/>
    <w:multiLevelType w:val="hybridMultilevel"/>
    <w:tmpl w:val="C72A38F8"/>
    <w:lvl w:ilvl="0" w:tplc="FFFFFFFF">
      <w:start w:val="1"/>
      <w:numFmt w:val="bullet"/>
      <w:lvlText w:val=""/>
      <w:lvlJc w:val="left"/>
      <w:pPr>
        <w:tabs>
          <w:tab w:val="num" w:pos="720"/>
        </w:tabs>
        <w:ind w:left="720" w:hanging="360"/>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E30D56"/>
    <w:multiLevelType w:val="hybridMultilevel"/>
    <w:tmpl w:val="B512F18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2C7D6525"/>
    <w:multiLevelType w:val="hybridMultilevel"/>
    <w:tmpl w:val="14323D58"/>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2C8D575C"/>
    <w:multiLevelType w:val="hybridMultilevel"/>
    <w:tmpl w:val="903E42D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FC438A4"/>
    <w:multiLevelType w:val="hybridMultilevel"/>
    <w:tmpl w:val="CC544A2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917AA6"/>
    <w:multiLevelType w:val="hybridMultilevel"/>
    <w:tmpl w:val="78BE8B20"/>
    <w:lvl w:ilvl="0" w:tplc="D10EA2F8">
      <w:start w:val="1"/>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35C87B2D"/>
    <w:multiLevelType w:val="multilevel"/>
    <w:tmpl w:val="339C612A"/>
    <w:lvl w:ilvl="0">
      <w:start w:val="1"/>
      <w:numFmt w:val="decimal"/>
      <w:lvlText w:val="%1."/>
      <w:lvlJc w:val="left"/>
      <w:pPr>
        <w:ind w:left="720" w:hanging="360"/>
      </w:pPr>
    </w:lvl>
    <w:lvl w:ilvl="1">
      <w:start w:val="1"/>
      <w:numFmt w:val="decimal"/>
      <w:isLgl/>
      <w:lvlText w:val="%1.%2."/>
      <w:lvlJc w:val="left"/>
      <w:pPr>
        <w:ind w:left="854" w:hanging="360"/>
      </w:pPr>
      <w:rPr>
        <w:rFonts w:hint="default"/>
      </w:rPr>
    </w:lvl>
    <w:lvl w:ilvl="2">
      <w:start w:val="1"/>
      <w:numFmt w:val="decimal"/>
      <w:isLgl/>
      <w:lvlText w:val="%1.%2.%3."/>
      <w:lvlJc w:val="left"/>
      <w:pPr>
        <w:ind w:left="1348" w:hanging="720"/>
      </w:pPr>
      <w:rPr>
        <w:rFonts w:hint="default"/>
      </w:rPr>
    </w:lvl>
    <w:lvl w:ilvl="3">
      <w:start w:val="1"/>
      <w:numFmt w:val="decimal"/>
      <w:isLgl/>
      <w:lvlText w:val="%1.%2.%3.%4."/>
      <w:lvlJc w:val="left"/>
      <w:pPr>
        <w:ind w:left="1482" w:hanging="720"/>
      </w:pPr>
      <w:rPr>
        <w:rFonts w:hint="default"/>
      </w:rPr>
    </w:lvl>
    <w:lvl w:ilvl="4">
      <w:start w:val="1"/>
      <w:numFmt w:val="decimal"/>
      <w:isLgl/>
      <w:lvlText w:val="%1.%2.%3.%4.%5."/>
      <w:lvlJc w:val="left"/>
      <w:pPr>
        <w:ind w:left="1976" w:hanging="1080"/>
      </w:pPr>
      <w:rPr>
        <w:rFonts w:hint="default"/>
      </w:rPr>
    </w:lvl>
    <w:lvl w:ilvl="5">
      <w:start w:val="1"/>
      <w:numFmt w:val="decimal"/>
      <w:isLgl/>
      <w:lvlText w:val="%1.%2.%3.%4.%5.%6."/>
      <w:lvlJc w:val="left"/>
      <w:pPr>
        <w:ind w:left="2110" w:hanging="1080"/>
      </w:pPr>
      <w:rPr>
        <w:rFonts w:hint="default"/>
      </w:rPr>
    </w:lvl>
    <w:lvl w:ilvl="6">
      <w:start w:val="1"/>
      <w:numFmt w:val="decimal"/>
      <w:isLgl/>
      <w:lvlText w:val="%1.%2.%3.%4.%5.%6.%7."/>
      <w:lvlJc w:val="left"/>
      <w:pPr>
        <w:ind w:left="2244" w:hanging="1080"/>
      </w:pPr>
      <w:rPr>
        <w:rFonts w:hint="default"/>
      </w:rPr>
    </w:lvl>
    <w:lvl w:ilvl="7">
      <w:start w:val="1"/>
      <w:numFmt w:val="decimal"/>
      <w:isLgl/>
      <w:lvlText w:val="%1.%2.%3.%4.%5.%6.%7.%8."/>
      <w:lvlJc w:val="left"/>
      <w:pPr>
        <w:ind w:left="2738" w:hanging="1440"/>
      </w:pPr>
      <w:rPr>
        <w:rFonts w:hint="default"/>
      </w:rPr>
    </w:lvl>
    <w:lvl w:ilvl="8">
      <w:start w:val="1"/>
      <w:numFmt w:val="decimal"/>
      <w:isLgl/>
      <w:lvlText w:val="%1.%2.%3.%4.%5.%6.%7.%8.%9."/>
      <w:lvlJc w:val="left"/>
      <w:pPr>
        <w:ind w:left="2872" w:hanging="1440"/>
      </w:pPr>
      <w:rPr>
        <w:rFonts w:hint="default"/>
      </w:rPr>
    </w:lvl>
  </w:abstractNum>
  <w:abstractNum w:abstractNumId="20" w15:restartNumberingAfterBreak="0">
    <w:nsid w:val="38333F05"/>
    <w:multiLevelType w:val="hybridMultilevel"/>
    <w:tmpl w:val="DBDC35E8"/>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38C22D59"/>
    <w:multiLevelType w:val="multilevel"/>
    <w:tmpl w:val="339C612A"/>
    <w:lvl w:ilvl="0">
      <w:start w:val="1"/>
      <w:numFmt w:val="decimal"/>
      <w:lvlText w:val="%1."/>
      <w:lvlJc w:val="left"/>
      <w:pPr>
        <w:ind w:left="720" w:hanging="360"/>
      </w:pPr>
    </w:lvl>
    <w:lvl w:ilvl="1">
      <w:start w:val="1"/>
      <w:numFmt w:val="decimal"/>
      <w:isLgl/>
      <w:lvlText w:val="%1.%2."/>
      <w:lvlJc w:val="left"/>
      <w:pPr>
        <w:ind w:left="854" w:hanging="360"/>
      </w:pPr>
      <w:rPr>
        <w:rFonts w:hint="default"/>
      </w:rPr>
    </w:lvl>
    <w:lvl w:ilvl="2">
      <w:start w:val="1"/>
      <w:numFmt w:val="decimal"/>
      <w:isLgl/>
      <w:lvlText w:val="%1.%2.%3."/>
      <w:lvlJc w:val="left"/>
      <w:pPr>
        <w:ind w:left="1348" w:hanging="720"/>
      </w:pPr>
      <w:rPr>
        <w:rFonts w:hint="default"/>
      </w:rPr>
    </w:lvl>
    <w:lvl w:ilvl="3">
      <w:start w:val="1"/>
      <w:numFmt w:val="decimal"/>
      <w:isLgl/>
      <w:lvlText w:val="%1.%2.%3.%4."/>
      <w:lvlJc w:val="left"/>
      <w:pPr>
        <w:ind w:left="1482" w:hanging="720"/>
      </w:pPr>
      <w:rPr>
        <w:rFonts w:hint="default"/>
      </w:rPr>
    </w:lvl>
    <w:lvl w:ilvl="4">
      <w:start w:val="1"/>
      <w:numFmt w:val="decimal"/>
      <w:isLgl/>
      <w:lvlText w:val="%1.%2.%3.%4.%5."/>
      <w:lvlJc w:val="left"/>
      <w:pPr>
        <w:ind w:left="1976" w:hanging="1080"/>
      </w:pPr>
      <w:rPr>
        <w:rFonts w:hint="default"/>
      </w:rPr>
    </w:lvl>
    <w:lvl w:ilvl="5">
      <w:start w:val="1"/>
      <w:numFmt w:val="decimal"/>
      <w:isLgl/>
      <w:lvlText w:val="%1.%2.%3.%4.%5.%6."/>
      <w:lvlJc w:val="left"/>
      <w:pPr>
        <w:ind w:left="2110" w:hanging="1080"/>
      </w:pPr>
      <w:rPr>
        <w:rFonts w:hint="default"/>
      </w:rPr>
    </w:lvl>
    <w:lvl w:ilvl="6">
      <w:start w:val="1"/>
      <w:numFmt w:val="decimal"/>
      <w:isLgl/>
      <w:lvlText w:val="%1.%2.%3.%4.%5.%6.%7."/>
      <w:lvlJc w:val="left"/>
      <w:pPr>
        <w:ind w:left="2244" w:hanging="1080"/>
      </w:pPr>
      <w:rPr>
        <w:rFonts w:hint="default"/>
      </w:rPr>
    </w:lvl>
    <w:lvl w:ilvl="7">
      <w:start w:val="1"/>
      <w:numFmt w:val="decimal"/>
      <w:isLgl/>
      <w:lvlText w:val="%1.%2.%3.%4.%5.%6.%7.%8."/>
      <w:lvlJc w:val="left"/>
      <w:pPr>
        <w:ind w:left="2738" w:hanging="1440"/>
      </w:pPr>
      <w:rPr>
        <w:rFonts w:hint="default"/>
      </w:rPr>
    </w:lvl>
    <w:lvl w:ilvl="8">
      <w:start w:val="1"/>
      <w:numFmt w:val="decimal"/>
      <w:isLgl/>
      <w:lvlText w:val="%1.%2.%3.%4.%5.%6.%7.%8.%9."/>
      <w:lvlJc w:val="left"/>
      <w:pPr>
        <w:ind w:left="2872" w:hanging="1440"/>
      </w:pPr>
      <w:rPr>
        <w:rFonts w:hint="default"/>
      </w:rPr>
    </w:lvl>
  </w:abstractNum>
  <w:abstractNum w:abstractNumId="22" w15:restartNumberingAfterBreak="0">
    <w:nsid w:val="396341FF"/>
    <w:multiLevelType w:val="multilevel"/>
    <w:tmpl w:val="078847B8"/>
    <w:lvl w:ilvl="0">
      <w:start w:val="2"/>
      <w:numFmt w:val="decimal"/>
      <w:lvlText w:val="%1"/>
      <w:lvlJc w:val="left"/>
      <w:pPr>
        <w:tabs>
          <w:tab w:val="num" w:pos="375"/>
        </w:tabs>
        <w:ind w:left="375" w:hanging="375"/>
      </w:pPr>
      <w:rPr>
        <w:rFonts w:hint="default"/>
      </w:rPr>
    </w:lvl>
    <w:lvl w:ilvl="1">
      <w:start w:val="3"/>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A7C7321"/>
    <w:multiLevelType w:val="hybridMultilevel"/>
    <w:tmpl w:val="EF704034"/>
    <w:lvl w:ilvl="0" w:tplc="3AAE91AA">
      <w:start w:val="1"/>
      <w:numFmt w:val="bullet"/>
      <w:lvlText w:val=""/>
      <w:lvlJc w:val="left"/>
      <w:pPr>
        <w:tabs>
          <w:tab w:val="num" w:pos="720"/>
        </w:tabs>
        <w:ind w:left="720" w:hanging="360"/>
      </w:pPr>
      <w:rPr>
        <w:rFonts w:ascii="Wingdings" w:hAnsi="Wingdings" w:hint="default"/>
        <w:color w:val="auto"/>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AAA5738"/>
    <w:multiLevelType w:val="hybridMultilevel"/>
    <w:tmpl w:val="AAEA7800"/>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25" w15:restartNumberingAfterBreak="0">
    <w:nsid w:val="3E643402"/>
    <w:multiLevelType w:val="multilevel"/>
    <w:tmpl w:val="BDCA62C4"/>
    <w:lvl w:ilvl="0">
      <w:start w:val="1"/>
      <w:numFmt w:val="decimal"/>
      <w:lvlText w:val="%1."/>
      <w:lvlJc w:val="left"/>
      <w:pPr>
        <w:ind w:left="360" w:hanging="360"/>
      </w:pPr>
      <w:rPr>
        <w:rFonts w:hint="default"/>
      </w:rPr>
    </w:lvl>
    <w:lvl w:ilvl="1">
      <w:start w:val="1"/>
      <w:numFmt w:val="decimal"/>
      <w:lvlText w:val="%1.%2."/>
      <w:lvlJc w:val="left"/>
      <w:pPr>
        <w:ind w:left="1173" w:hanging="720"/>
      </w:pPr>
      <w:rPr>
        <w:rFonts w:hint="default"/>
      </w:rPr>
    </w:lvl>
    <w:lvl w:ilvl="2">
      <w:start w:val="1"/>
      <w:numFmt w:val="decimal"/>
      <w:lvlText w:val="%1.%2.%3."/>
      <w:lvlJc w:val="left"/>
      <w:pPr>
        <w:ind w:left="1626" w:hanging="720"/>
      </w:pPr>
      <w:rPr>
        <w:rFonts w:hint="default"/>
      </w:rPr>
    </w:lvl>
    <w:lvl w:ilvl="3">
      <w:start w:val="1"/>
      <w:numFmt w:val="decimal"/>
      <w:lvlText w:val="%1.%2.%3.%4."/>
      <w:lvlJc w:val="left"/>
      <w:pPr>
        <w:ind w:left="2439" w:hanging="108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705" w:hanging="1440"/>
      </w:pPr>
      <w:rPr>
        <w:rFonts w:hint="default"/>
      </w:rPr>
    </w:lvl>
    <w:lvl w:ilvl="6">
      <w:start w:val="1"/>
      <w:numFmt w:val="decimal"/>
      <w:lvlText w:val="%1.%2.%3.%4.%5.%6.%7."/>
      <w:lvlJc w:val="left"/>
      <w:pPr>
        <w:ind w:left="4158" w:hanging="1440"/>
      </w:pPr>
      <w:rPr>
        <w:rFonts w:hint="default"/>
      </w:rPr>
    </w:lvl>
    <w:lvl w:ilvl="7">
      <w:start w:val="1"/>
      <w:numFmt w:val="decimal"/>
      <w:lvlText w:val="%1.%2.%3.%4.%5.%6.%7.%8."/>
      <w:lvlJc w:val="left"/>
      <w:pPr>
        <w:ind w:left="4971" w:hanging="1800"/>
      </w:pPr>
      <w:rPr>
        <w:rFonts w:hint="default"/>
      </w:rPr>
    </w:lvl>
    <w:lvl w:ilvl="8">
      <w:start w:val="1"/>
      <w:numFmt w:val="decimal"/>
      <w:lvlText w:val="%1.%2.%3.%4.%5.%6.%7.%8.%9."/>
      <w:lvlJc w:val="left"/>
      <w:pPr>
        <w:ind w:left="5424" w:hanging="1800"/>
      </w:pPr>
      <w:rPr>
        <w:rFonts w:hint="default"/>
      </w:rPr>
    </w:lvl>
  </w:abstractNum>
  <w:abstractNum w:abstractNumId="26" w15:restartNumberingAfterBreak="0">
    <w:nsid w:val="3EC54A11"/>
    <w:multiLevelType w:val="hybridMultilevel"/>
    <w:tmpl w:val="4E8248DE"/>
    <w:lvl w:ilvl="0" w:tplc="580A0001">
      <w:start w:val="1"/>
      <w:numFmt w:val="bullet"/>
      <w:lvlText w:val=""/>
      <w:lvlJc w:val="left"/>
      <w:pPr>
        <w:ind w:left="1080" w:hanging="360"/>
      </w:pPr>
      <w:rPr>
        <w:rFonts w:ascii="Symbol" w:hAnsi="Symbol" w:hint="default"/>
      </w:rPr>
    </w:lvl>
    <w:lvl w:ilvl="1" w:tplc="580A0003" w:tentative="1">
      <w:start w:val="1"/>
      <w:numFmt w:val="bullet"/>
      <w:lvlText w:val="o"/>
      <w:lvlJc w:val="left"/>
      <w:pPr>
        <w:ind w:left="1800" w:hanging="360"/>
      </w:pPr>
      <w:rPr>
        <w:rFonts w:ascii="Courier New" w:hAnsi="Courier New" w:cs="Courier New" w:hint="default"/>
      </w:rPr>
    </w:lvl>
    <w:lvl w:ilvl="2" w:tplc="580A0005" w:tentative="1">
      <w:start w:val="1"/>
      <w:numFmt w:val="bullet"/>
      <w:lvlText w:val=""/>
      <w:lvlJc w:val="left"/>
      <w:pPr>
        <w:ind w:left="2520" w:hanging="360"/>
      </w:pPr>
      <w:rPr>
        <w:rFonts w:ascii="Wingdings" w:hAnsi="Wingdings" w:hint="default"/>
      </w:rPr>
    </w:lvl>
    <w:lvl w:ilvl="3" w:tplc="580A0001" w:tentative="1">
      <w:start w:val="1"/>
      <w:numFmt w:val="bullet"/>
      <w:lvlText w:val=""/>
      <w:lvlJc w:val="left"/>
      <w:pPr>
        <w:ind w:left="3240" w:hanging="360"/>
      </w:pPr>
      <w:rPr>
        <w:rFonts w:ascii="Symbol" w:hAnsi="Symbol" w:hint="default"/>
      </w:rPr>
    </w:lvl>
    <w:lvl w:ilvl="4" w:tplc="580A0003" w:tentative="1">
      <w:start w:val="1"/>
      <w:numFmt w:val="bullet"/>
      <w:lvlText w:val="o"/>
      <w:lvlJc w:val="left"/>
      <w:pPr>
        <w:ind w:left="3960" w:hanging="360"/>
      </w:pPr>
      <w:rPr>
        <w:rFonts w:ascii="Courier New" w:hAnsi="Courier New" w:cs="Courier New" w:hint="default"/>
      </w:rPr>
    </w:lvl>
    <w:lvl w:ilvl="5" w:tplc="580A0005" w:tentative="1">
      <w:start w:val="1"/>
      <w:numFmt w:val="bullet"/>
      <w:lvlText w:val=""/>
      <w:lvlJc w:val="left"/>
      <w:pPr>
        <w:ind w:left="4680" w:hanging="360"/>
      </w:pPr>
      <w:rPr>
        <w:rFonts w:ascii="Wingdings" w:hAnsi="Wingdings" w:hint="default"/>
      </w:rPr>
    </w:lvl>
    <w:lvl w:ilvl="6" w:tplc="580A0001" w:tentative="1">
      <w:start w:val="1"/>
      <w:numFmt w:val="bullet"/>
      <w:lvlText w:val=""/>
      <w:lvlJc w:val="left"/>
      <w:pPr>
        <w:ind w:left="5400" w:hanging="360"/>
      </w:pPr>
      <w:rPr>
        <w:rFonts w:ascii="Symbol" w:hAnsi="Symbol" w:hint="default"/>
      </w:rPr>
    </w:lvl>
    <w:lvl w:ilvl="7" w:tplc="580A0003" w:tentative="1">
      <w:start w:val="1"/>
      <w:numFmt w:val="bullet"/>
      <w:lvlText w:val="o"/>
      <w:lvlJc w:val="left"/>
      <w:pPr>
        <w:ind w:left="6120" w:hanging="360"/>
      </w:pPr>
      <w:rPr>
        <w:rFonts w:ascii="Courier New" w:hAnsi="Courier New" w:cs="Courier New" w:hint="default"/>
      </w:rPr>
    </w:lvl>
    <w:lvl w:ilvl="8" w:tplc="580A0005" w:tentative="1">
      <w:start w:val="1"/>
      <w:numFmt w:val="bullet"/>
      <w:lvlText w:val=""/>
      <w:lvlJc w:val="left"/>
      <w:pPr>
        <w:ind w:left="6840" w:hanging="360"/>
      </w:pPr>
      <w:rPr>
        <w:rFonts w:ascii="Wingdings" w:hAnsi="Wingdings" w:hint="default"/>
      </w:rPr>
    </w:lvl>
  </w:abstractNum>
  <w:abstractNum w:abstractNumId="27" w15:restartNumberingAfterBreak="0">
    <w:nsid w:val="3EF32023"/>
    <w:multiLevelType w:val="hybridMultilevel"/>
    <w:tmpl w:val="E91C692A"/>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8" w15:restartNumberingAfterBreak="0">
    <w:nsid w:val="3EF455D7"/>
    <w:multiLevelType w:val="multilevel"/>
    <w:tmpl w:val="71FC6BF0"/>
    <w:lvl w:ilvl="0">
      <w:start w:val="1"/>
      <w:numFmt w:val="bullet"/>
      <w:lvlText w:val=""/>
      <w:lvlJc w:val="left"/>
      <w:pPr>
        <w:ind w:left="1080" w:hanging="360"/>
      </w:pPr>
      <w:rPr>
        <w:rFonts w:ascii="Symbol" w:hAnsi="Symbol" w:hint="default"/>
      </w:rPr>
    </w:lvl>
    <w:lvl w:ilvl="1">
      <w:start w:val="1"/>
      <w:numFmt w:val="decimal"/>
      <w:lvlText w:val="%1.%2."/>
      <w:lvlJc w:val="left"/>
      <w:pPr>
        <w:ind w:left="1893" w:hanging="720"/>
      </w:pPr>
      <w:rPr>
        <w:rFonts w:hint="default"/>
      </w:rPr>
    </w:lvl>
    <w:lvl w:ilvl="2">
      <w:start w:val="1"/>
      <w:numFmt w:val="decimal"/>
      <w:lvlText w:val="%1.%2.%3."/>
      <w:lvlJc w:val="left"/>
      <w:pPr>
        <w:ind w:left="2346" w:hanging="720"/>
      </w:pPr>
      <w:rPr>
        <w:rFonts w:hint="default"/>
      </w:rPr>
    </w:lvl>
    <w:lvl w:ilvl="3">
      <w:start w:val="1"/>
      <w:numFmt w:val="decimal"/>
      <w:lvlText w:val="%1.%2.%3.%4."/>
      <w:lvlJc w:val="left"/>
      <w:pPr>
        <w:ind w:left="3159" w:hanging="1080"/>
      </w:pPr>
      <w:rPr>
        <w:rFonts w:hint="default"/>
      </w:rPr>
    </w:lvl>
    <w:lvl w:ilvl="4">
      <w:start w:val="1"/>
      <w:numFmt w:val="decimal"/>
      <w:lvlText w:val="%1.%2.%3.%4.%5."/>
      <w:lvlJc w:val="left"/>
      <w:pPr>
        <w:ind w:left="3612" w:hanging="1080"/>
      </w:pPr>
      <w:rPr>
        <w:rFonts w:hint="default"/>
      </w:rPr>
    </w:lvl>
    <w:lvl w:ilvl="5">
      <w:start w:val="1"/>
      <w:numFmt w:val="decimal"/>
      <w:lvlText w:val="%1.%2.%3.%4.%5.%6."/>
      <w:lvlJc w:val="left"/>
      <w:pPr>
        <w:ind w:left="4425" w:hanging="1440"/>
      </w:pPr>
      <w:rPr>
        <w:rFonts w:hint="default"/>
      </w:rPr>
    </w:lvl>
    <w:lvl w:ilvl="6">
      <w:start w:val="1"/>
      <w:numFmt w:val="decimal"/>
      <w:lvlText w:val="%1.%2.%3.%4.%5.%6.%7."/>
      <w:lvlJc w:val="left"/>
      <w:pPr>
        <w:ind w:left="4878" w:hanging="1440"/>
      </w:pPr>
      <w:rPr>
        <w:rFonts w:hint="default"/>
      </w:rPr>
    </w:lvl>
    <w:lvl w:ilvl="7">
      <w:start w:val="1"/>
      <w:numFmt w:val="decimal"/>
      <w:lvlText w:val="%1.%2.%3.%4.%5.%6.%7.%8."/>
      <w:lvlJc w:val="left"/>
      <w:pPr>
        <w:ind w:left="5691" w:hanging="1800"/>
      </w:pPr>
      <w:rPr>
        <w:rFonts w:hint="default"/>
      </w:rPr>
    </w:lvl>
    <w:lvl w:ilvl="8">
      <w:start w:val="1"/>
      <w:numFmt w:val="decimal"/>
      <w:lvlText w:val="%1.%2.%3.%4.%5.%6.%7.%8.%9."/>
      <w:lvlJc w:val="left"/>
      <w:pPr>
        <w:ind w:left="6144" w:hanging="1800"/>
      </w:pPr>
      <w:rPr>
        <w:rFonts w:hint="default"/>
      </w:rPr>
    </w:lvl>
  </w:abstractNum>
  <w:abstractNum w:abstractNumId="29" w15:restartNumberingAfterBreak="0">
    <w:nsid w:val="40A3792D"/>
    <w:multiLevelType w:val="hybridMultilevel"/>
    <w:tmpl w:val="1150A7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44BC1A61"/>
    <w:multiLevelType w:val="hybridMultilevel"/>
    <w:tmpl w:val="9C96BFC6"/>
    <w:lvl w:ilvl="0" w:tplc="AE5A3DCC">
      <w:start w:val="4"/>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49127B63"/>
    <w:multiLevelType w:val="hybridMultilevel"/>
    <w:tmpl w:val="7BC80F2C"/>
    <w:lvl w:ilvl="0" w:tplc="FFFFFFFF">
      <w:start w:val="1"/>
      <w:numFmt w:val="bullet"/>
      <w:lvlText w:val=""/>
      <w:lvlJc w:val="left"/>
      <w:pPr>
        <w:tabs>
          <w:tab w:val="num" w:pos="720"/>
        </w:tabs>
        <w:ind w:left="720" w:hanging="360"/>
      </w:pPr>
      <w:rPr>
        <w:rFonts w:ascii="Wingdings" w:hAnsi="Wingdings" w:hint="default"/>
      </w:rPr>
    </w:lvl>
    <w:lvl w:ilvl="1" w:tplc="0C0A0001">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AFE38A9"/>
    <w:multiLevelType w:val="hybridMultilevel"/>
    <w:tmpl w:val="B6C654B2"/>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3" w15:restartNumberingAfterBreak="0">
    <w:nsid w:val="4B23544F"/>
    <w:multiLevelType w:val="hybridMultilevel"/>
    <w:tmpl w:val="37647734"/>
    <w:lvl w:ilvl="0" w:tplc="C3A89ECE">
      <w:start w:val="1"/>
      <w:numFmt w:val="bullet"/>
      <w:lvlText w:val=""/>
      <w:lvlJc w:val="left"/>
      <w:pPr>
        <w:ind w:left="1173" w:hanging="360"/>
      </w:pPr>
      <w:rPr>
        <w:rFonts w:ascii="Symbol" w:hAnsi="Symbol" w:hint="default"/>
      </w:rPr>
    </w:lvl>
    <w:lvl w:ilvl="1" w:tplc="5EAECFEE">
      <w:start w:val="2"/>
      <w:numFmt w:val="bullet"/>
      <w:lvlText w:val="•"/>
      <w:lvlJc w:val="left"/>
      <w:pPr>
        <w:ind w:left="1893" w:hanging="360"/>
      </w:pPr>
      <w:rPr>
        <w:rFonts w:ascii="Arial Narrow" w:eastAsia="Times New Roman" w:hAnsi="Arial Narrow" w:cs="Arial" w:hint="default"/>
      </w:rPr>
    </w:lvl>
    <w:lvl w:ilvl="2" w:tplc="580A0005" w:tentative="1">
      <w:start w:val="1"/>
      <w:numFmt w:val="bullet"/>
      <w:lvlText w:val=""/>
      <w:lvlJc w:val="left"/>
      <w:pPr>
        <w:ind w:left="2613" w:hanging="360"/>
      </w:pPr>
      <w:rPr>
        <w:rFonts w:ascii="Wingdings" w:hAnsi="Wingdings" w:hint="default"/>
      </w:rPr>
    </w:lvl>
    <w:lvl w:ilvl="3" w:tplc="580A0001" w:tentative="1">
      <w:start w:val="1"/>
      <w:numFmt w:val="bullet"/>
      <w:lvlText w:val=""/>
      <w:lvlJc w:val="left"/>
      <w:pPr>
        <w:ind w:left="3333" w:hanging="360"/>
      </w:pPr>
      <w:rPr>
        <w:rFonts w:ascii="Symbol" w:hAnsi="Symbol" w:hint="default"/>
      </w:rPr>
    </w:lvl>
    <w:lvl w:ilvl="4" w:tplc="580A0003" w:tentative="1">
      <w:start w:val="1"/>
      <w:numFmt w:val="bullet"/>
      <w:lvlText w:val="o"/>
      <w:lvlJc w:val="left"/>
      <w:pPr>
        <w:ind w:left="4053" w:hanging="360"/>
      </w:pPr>
      <w:rPr>
        <w:rFonts w:ascii="Courier New" w:hAnsi="Courier New" w:cs="Courier New" w:hint="default"/>
      </w:rPr>
    </w:lvl>
    <w:lvl w:ilvl="5" w:tplc="580A0005" w:tentative="1">
      <w:start w:val="1"/>
      <w:numFmt w:val="bullet"/>
      <w:lvlText w:val=""/>
      <w:lvlJc w:val="left"/>
      <w:pPr>
        <w:ind w:left="4773" w:hanging="360"/>
      </w:pPr>
      <w:rPr>
        <w:rFonts w:ascii="Wingdings" w:hAnsi="Wingdings" w:hint="default"/>
      </w:rPr>
    </w:lvl>
    <w:lvl w:ilvl="6" w:tplc="580A0001" w:tentative="1">
      <w:start w:val="1"/>
      <w:numFmt w:val="bullet"/>
      <w:lvlText w:val=""/>
      <w:lvlJc w:val="left"/>
      <w:pPr>
        <w:ind w:left="5493" w:hanging="360"/>
      </w:pPr>
      <w:rPr>
        <w:rFonts w:ascii="Symbol" w:hAnsi="Symbol" w:hint="default"/>
      </w:rPr>
    </w:lvl>
    <w:lvl w:ilvl="7" w:tplc="580A0003" w:tentative="1">
      <w:start w:val="1"/>
      <w:numFmt w:val="bullet"/>
      <w:lvlText w:val="o"/>
      <w:lvlJc w:val="left"/>
      <w:pPr>
        <w:ind w:left="6213" w:hanging="360"/>
      </w:pPr>
      <w:rPr>
        <w:rFonts w:ascii="Courier New" w:hAnsi="Courier New" w:cs="Courier New" w:hint="default"/>
      </w:rPr>
    </w:lvl>
    <w:lvl w:ilvl="8" w:tplc="580A0005" w:tentative="1">
      <w:start w:val="1"/>
      <w:numFmt w:val="bullet"/>
      <w:lvlText w:val=""/>
      <w:lvlJc w:val="left"/>
      <w:pPr>
        <w:ind w:left="6933" w:hanging="360"/>
      </w:pPr>
      <w:rPr>
        <w:rFonts w:ascii="Wingdings" w:hAnsi="Wingdings" w:hint="default"/>
      </w:rPr>
    </w:lvl>
  </w:abstractNum>
  <w:abstractNum w:abstractNumId="34" w15:restartNumberingAfterBreak="0">
    <w:nsid w:val="4D811299"/>
    <w:multiLevelType w:val="hybridMultilevel"/>
    <w:tmpl w:val="4CAE1F3E"/>
    <w:lvl w:ilvl="0" w:tplc="C5F83004">
      <w:start w:val="1440"/>
      <w:numFmt w:val="bullet"/>
      <w:lvlText w:val="-"/>
      <w:lvlJc w:val="left"/>
      <w:pPr>
        <w:ind w:left="720" w:hanging="360"/>
      </w:pPr>
      <w:rPr>
        <w:rFonts w:ascii="Arial" w:eastAsia="Arial Unicode MS"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4EA14F01"/>
    <w:multiLevelType w:val="hybridMultilevel"/>
    <w:tmpl w:val="51F816F2"/>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36" w15:restartNumberingAfterBreak="0">
    <w:nsid w:val="52820AD0"/>
    <w:multiLevelType w:val="hybridMultilevel"/>
    <w:tmpl w:val="44084084"/>
    <w:lvl w:ilvl="0" w:tplc="240A000D">
      <w:start w:val="1"/>
      <w:numFmt w:val="bullet"/>
      <w:lvlText w:val=""/>
      <w:lvlJc w:val="left"/>
      <w:pPr>
        <w:ind w:left="-1020" w:hanging="360"/>
      </w:pPr>
      <w:rPr>
        <w:rFonts w:ascii="Wingdings" w:hAnsi="Wingdings" w:hint="default"/>
      </w:rPr>
    </w:lvl>
    <w:lvl w:ilvl="1" w:tplc="240A0003" w:tentative="1">
      <w:start w:val="1"/>
      <w:numFmt w:val="bullet"/>
      <w:lvlText w:val="o"/>
      <w:lvlJc w:val="left"/>
      <w:pPr>
        <w:ind w:left="-300" w:hanging="360"/>
      </w:pPr>
      <w:rPr>
        <w:rFonts w:ascii="Courier New" w:hAnsi="Courier New" w:cs="Courier New" w:hint="default"/>
      </w:rPr>
    </w:lvl>
    <w:lvl w:ilvl="2" w:tplc="240A0005" w:tentative="1">
      <w:start w:val="1"/>
      <w:numFmt w:val="bullet"/>
      <w:lvlText w:val=""/>
      <w:lvlJc w:val="left"/>
      <w:pPr>
        <w:ind w:left="420" w:hanging="360"/>
      </w:pPr>
      <w:rPr>
        <w:rFonts w:ascii="Wingdings" w:hAnsi="Wingdings" w:hint="default"/>
      </w:rPr>
    </w:lvl>
    <w:lvl w:ilvl="3" w:tplc="240A0001" w:tentative="1">
      <w:start w:val="1"/>
      <w:numFmt w:val="bullet"/>
      <w:lvlText w:val=""/>
      <w:lvlJc w:val="left"/>
      <w:pPr>
        <w:ind w:left="1140" w:hanging="360"/>
      </w:pPr>
      <w:rPr>
        <w:rFonts w:ascii="Symbol" w:hAnsi="Symbol" w:hint="default"/>
      </w:rPr>
    </w:lvl>
    <w:lvl w:ilvl="4" w:tplc="240A0003" w:tentative="1">
      <w:start w:val="1"/>
      <w:numFmt w:val="bullet"/>
      <w:lvlText w:val="o"/>
      <w:lvlJc w:val="left"/>
      <w:pPr>
        <w:ind w:left="1860" w:hanging="360"/>
      </w:pPr>
      <w:rPr>
        <w:rFonts w:ascii="Courier New" w:hAnsi="Courier New" w:cs="Courier New" w:hint="default"/>
      </w:rPr>
    </w:lvl>
    <w:lvl w:ilvl="5" w:tplc="240A0005" w:tentative="1">
      <w:start w:val="1"/>
      <w:numFmt w:val="bullet"/>
      <w:lvlText w:val=""/>
      <w:lvlJc w:val="left"/>
      <w:pPr>
        <w:ind w:left="2580" w:hanging="360"/>
      </w:pPr>
      <w:rPr>
        <w:rFonts w:ascii="Wingdings" w:hAnsi="Wingdings" w:hint="default"/>
      </w:rPr>
    </w:lvl>
    <w:lvl w:ilvl="6" w:tplc="240A0001" w:tentative="1">
      <w:start w:val="1"/>
      <w:numFmt w:val="bullet"/>
      <w:lvlText w:val=""/>
      <w:lvlJc w:val="left"/>
      <w:pPr>
        <w:ind w:left="3300" w:hanging="360"/>
      </w:pPr>
      <w:rPr>
        <w:rFonts w:ascii="Symbol" w:hAnsi="Symbol" w:hint="default"/>
      </w:rPr>
    </w:lvl>
    <w:lvl w:ilvl="7" w:tplc="240A0003" w:tentative="1">
      <w:start w:val="1"/>
      <w:numFmt w:val="bullet"/>
      <w:lvlText w:val="o"/>
      <w:lvlJc w:val="left"/>
      <w:pPr>
        <w:ind w:left="4020" w:hanging="360"/>
      </w:pPr>
      <w:rPr>
        <w:rFonts w:ascii="Courier New" w:hAnsi="Courier New" w:cs="Courier New" w:hint="default"/>
      </w:rPr>
    </w:lvl>
    <w:lvl w:ilvl="8" w:tplc="240A0005" w:tentative="1">
      <w:start w:val="1"/>
      <w:numFmt w:val="bullet"/>
      <w:lvlText w:val=""/>
      <w:lvlJc w:val="left"/>
      <w:pPr>
        <w:ind w:left="4740" w:hanging="360"/>
      </w:pPr>
      <w:rPr>
        <w:rFonts w:ascii="Wingdings" w:hAnsi="Wingdings" w:hint="default"/>
      </w:rPr>
    </w:lvl>
  </w:abstractNum>
  <w:abstractNum w:abstractNumId="37" w15:restartNumberingAfterBreak="0">
    <w:nsid w:val="546E3483"/>
    <w:multiLevelType w:val="hybridMultilevel"/>
    <w:tmpl w:val="A8B84CBA"/>
    <w:lvl w:ilvl="0" w:tplc="580A0001">
      <w:start w:val="1"/>
      <w:numFmt w:val="bullet"/>
      <w:lvlText w:val=""/>
      <w:lvlJc w:val="left"/>
      <w:pPr>
        <w:ind w:left="1214" w:hanging="360"/>
      </w:pPr>
      <w:rPr>
        <w:rFonts w:ascii="Symbol" w:hAnsi="Symbol" w:hint="default"/>
      </w:rPr>
    </w:lvl>
    <w:lvl w:ilvl="1" w:tplc="580A0003" w:tentative="1">
      <w:start w:val="1"/>
      <w:numFmt w:val="bullet"/>
      <w:lvlText w:val="o"/>
      <w:lvlJc w:val="left"/>
      <w:pPr>
        <w:ind w:left="1934" w:hanging="360"/>
      </w:pPr>
      <w:rPr>
        <w:rFonts w:ascii="Courier New" w:hAnsi="Courier New" w:cs="Courier New" w:hint="default"/>
      </w:rPr>
    </w:lvl>
    <w:lvl w:ilvl="2" w:tplc="580A0005" w:tentative="1">
      <w:start w:val="1"/>
      <w:numFmt w:val="bullet"/>
      <w:lvlText w:val=""/>
      <w:lvlJc w:val="left"/>
      <w:pPr>
        <w:ind w:left="2654" w:hanging="360"/>
      </w:pPr>
      <w:rPr>
        <w:rFonts w:ascii="Wingdings" w:hAnsi="Wingdings" w:hint="default"/>
      </w:rPr>
    </w:lvl>
    <w:lvl w:ilvl="3" w:tplc="580A0001" w:tentative="1">
      <w:start w:val="1"/>
      <w:numFmt w:val="bullet"/>
      <w:lvlText w:val=""/>
      <w:lvlJc w:val="left"/>
      <w:pPr>
        <w:ind w:left="3374" w:hanging="360"/>
      </w:pPr>
      <w:rPr>
        <w:rFonts w:ascii="Symbol" w:hAnsi="Symbol" w:hint="default"/>
      </w:rPr>
    </w:lvl>
    <w:lvl w:ilvl="4" w:tplc="580A0003" w:tentative="1">
      <w:start w:val="1"/>
      <w:numFmt w:val="bullet"/>
      <w:lvlText w:val="o"/>
      <w:lvlJc w:val="left"/>
      <w:pPr>
        <w:ind w:left="4094" w:hanging="360"/>
      </w:pPr>
      <w:rPr>
        <w:rFonts w:ascii="Courier New" w:hAnsi="Courier New" w:cs="Courier New" w:hint="default"/>
      </w:rPr>
    </w:lvl>
    <w:lvl w:ilvl="5" w:tplc="580A0005" w:tentative="1">
      <w:start w:val="1"/>
      <w:numFmt w:val="bullet"/>
      <w:lvlText w:val=""/>
      <w:lvlJc w:val="left"/>
      <w:pPr>
        <w:ind w:left="4814" w:hanging="360"/>
      </w:pPr>
      <w:rPr>
        <w:rFonts w:ascii="Wingdings" w:hAnsi="Wingdings" w:hint="default"/>
      </w:rPr>
    </w:lvl>
    <w:lvl w:ilvl="6" w:tplc="580A0001" w:tentative="1">
      <w:start w:val="1"/>
      <w:numFmt w:val="bullet"/>
      <w:lvlText w:val=""/>
      <w:lvlJc w:val="left"/>
      <w:pPr>
        <w:ind w:left="5534" w:hanging="360"/>
      </w:pPr>
      <w:rPr>
        <w:rFonts w:ascii="Symbol" w:hAnsi="Symbol" w:hint="default"/>
      </w:rPr>
    </w:lvl>
    <w:lvl w:ilvl="7" w:tplc="580A0003" w:tentative="1">
      <w:start w:val="1"/>
      <w:numFmt w:val="bullet"/>
      <w:lvlText w:val="o"/>
      <w:lvlJc w:val="left"/>
      <w:pPr>
        <w:ind w:left="6254" w:hanging="360"/>
      </w:pPr>
      <w:rPr>
        <w:rFonts w:ascii="Courier New" w:hAnsi="Courier New" w:cs="Courier New" w:hint="default"/>
      </w:rPr>
    </w:lvl>
    <w:lvl w:ilvl="8" w:tplc="580A0005" w:tentative="1">
      <w:start w:val="1"/>
      <w:numFmt w:val="bullet"/>
      <w:lvlText w:val=""/>
      <w:lvlJc w:val="left"/>
      <w:pPr>
        <w:ind w:left="6974" w:hanging="360"/>
      </w:pPr>
      <w:rPr>
        <w:rFonts w:ascii="Wingdings" w:hAnsi="Wingdings" w:hint="default"/>
      </w:rPr>
    </w:lvl>
  </w:abstractNum>
  <w:abstractNum w:abstractNumId="38" w15:restartNumberingAfterBreak="0">
    <w:nsid w:val="55612A01"/>
    <w:multiLevelType w:val="hybridMultilevel"/>
    <w:tmpl w:val="516C2342"/>
    <w:lvl w:ilvl="0" w:tplc="240A0003">
      <w:start w:val="1"/>
      <w:numFmt w:val="bullet"/>
      <w:lvlText w:val="o"/>
      <w:lvlJc w:val="left"/>
      <w:pPr>
        <w:ind w:left="1068" w:hanging="360"/>
      </w:pPr>
      <w:rPr>
        <w:rFonts w:ascii="Courier New" w:hAnsi="Courier New" w:cs="Courier New"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39" w15:restartNumberingAfterBreak="0">
    <w:nsid w:val="56C63FAB"/>
    <w:multiLevelType w:val="hybridMultilevel"/>
    <w:tmpl w:val="4B2669D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5988006D"/>
    <w:multiLevelType w:val="hybridMultilevel"/>
    <w:tmpl w:val="1F986C7A"/>
    <w:lvl w:ilvl="0" w:tplc="240A000D">
      <w:start w:val="1"/>
      <w:numFmt w:val="bullet"/>
      <w:lvlText w:val=""/>
      <w:lvlJc w:val="left"/>
      <w:pPr>
        <w:ind w:left="1068" w:hanging="360"/>
      </w:pPr>
      <w:rPr>
        <w:rFonts w:ascii="Wingdings" w:hAnsi="Wingdings"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41" w15:restartNumberingAfterBreak="0">
    <w:nsid w:val="599274BB"/>
    <w:multiLevelType w:val="hybridMultilevel"/>
    <w:tmpl w:val="19B6D61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2" w15:restartNumberingAfterBreak="0">
    <w:nsid w:val="5AC27BD1"/>
    <w:multiLevelType w:val="hybridMultilevel"/>
    <w:tmpl w:val="B00A22A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3" w15:restartNumberingAfterBreak="0">
    <w:nsid w:val="5D4163EC"/>
    <w:multiLevelType w:val="hybridMultilevel"/>
    <w:tmpl w:val="2B166F1E"/>
    <w:lvl w:ilvl="0" w:tplc="0C0A0017">
      <w:start w:val="1"/>
      <w:numFmt w:val="lowerLetter"/>
      <w:lvlText w:val="%1)"/>
      <w:lvlJc w:val="left"/>
      <w:pPr>
        <w:tabs>
          <w:tab w:val="num" w:pos="720"/>
        </w:tabs>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44" w15:restartNumberingAfterBreak="0">
    <w:nsid w:val="5F423FF4"/>
    <w:multiLevelType w:val="multilevel"/>
    <w:tmpl w:val="60C2505A"/>
    <w:lvl w:ilvl="0">
      <w:start w:val="2"/>
      <w:numFmt w:val="decimal"/>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5" w15:restartNumberingAfterBreak="0">
    <w:nsid w:val="60682FB7"/>
    <w:multiLevelType w:val="hybridMultilevel"/>
    <w:tmpl w:val="6EB8E7D0"/>
    <w:lvl w:ilvl="0" w:tplc="0C0A000F">
      <w:start w:val="1"/>
      <w:numFmt w:val="decimal"/>
      <w:lvlText w:val="%1."/>
      <w:lvlJc w:val="left"/>
      <w:pPr>
        <w:tabs>
          <w:tab w:val="num" w:pos="720"/>
        </w:tabs>
        <w:ind w:left="720" w:hanging="360"/>
      </w:pPr>
      <w:rPr>
        <w:rFonts w:cs="Times New Roman" w:hint="default"/>
        <w:color w:val="auto"/>
        <w:sz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6" w15:restartNumberingAfterBreak="0">
    <w:nsid w:val="60A438E4"/>
    <w:multiLevelType w:val="hybridMultilevel"/>
    <w:tmpl w:val="1602CE3A"/>
    <w:lvl w:ilvl="0" w:tplc="BB08A936">
      <w:numFmt w:val="bullet"/>
      <w:lvlText w:val="-"/>
      <w:lvlJc w:val="left"/>
      <w:pPr>
        <w:ind w:left="322" w:hanging="360"/>
      </w:pPr>
      <w:rPr>
        <w:rFonts w:ascii="Arial" w:eastAsia="Times" w:hAnsi="Arial" w:cs="Arial" w:hint="default"/>
      </w:rPr>
    </w:lvl>
    <w:lvl w:ilvl="1" w:tplc="240A0003" w:tentative="1">
      <w:start w:val="1"/>
      <w:numFmt w:val="bullet"/>
      <w:lvlText w:val="o"/>
      <w:lvlJc w:val="left"/>
      <w:pPr>
        <w:ind w:left="1042" w:hanging="360"/>
      </w:pPr>
      <w:rPr>
        <w:rFonts w:ascii="Courier New" w:hAnsi="Courier New" w:cs="Courier New" w:hint="default"/>
      </w:rPr>
    </w:lvl>
    <w:lvl w:ilvl="2" w:tplc="240A0005" w:tentative="1">
      <w:start w:val="1"/>
      <w:numFmt w:val="bullet"/>
      <w:lvlText w:val=""/>
      <w:lvlJc w:val="left"/>
      <w:pPr>
        <w:ind w:left="1762" w:hanging="360"/>
      </w:pPr>
      <w:rPr>
        <w:rFonts w:ascii="Wingdings" w:hAnsi="Wingdings" w:hint="default"/>
      </w:rPr>
    </w:lvl>
    <w:lvl w:ilvl="3" w:tplc="240A0001" w:tentative="1">
      <w:start w:val="1"/>
      <w:numFmt w:val="bullet"/>
      <w:lvlText w:val=""/>
      <w:lvlJc w:val="left"/>
      <w:pPr>
        <w:ind w:left="2482" w:hanging="360"/>
      </w:pPr>
      <w:rPr>
        <w:rFonts w:ascii="Symbol" w:hAnsi="Symbol" w:hint="default"/>
      </w:rPr>
    </w:lvl>
    <w:lvl w:ilvl="4" w:tplc="240A0003" w:tentative="1">
      <w:start w:val="1"/>
      <w:numFmt w:val="bullet"/>
      <w:lvlText w:val="o"/>
      <w:lvlJc w:val="left"/>
      <w:pPr>
        <w:ind w:left="3202" w:hanging="360"/>
      </w:pPr>
      <w:rPr>
        <w:rFonts w:ascii="Courier New" w:hAnsi="Courier New" w:cs="Courier New" w:hint="default"/>
      </w:rPr>
    </w:lvl>
    <w:lvl w:ilvl="5" w:tplc="240A0005" w:tentative="1">
      <w:start w:val="1"/>
      <w:numFmt w:val="bullet"/>
      <w:lvlText w:val=""/>
      <w:lvlJc w:val="left"/>
      <w:pPr>
        <w:ind w:left="3922" w:hanging="360"/>
      </w:pPr>
      <w:rPr>
        <w:rFonts w:ascii="Wingdings" w:hAnsi="Wingdings" w:hint="default"/>
      </w:rPr>
    </w:lvl>
    <w:lvl w:ilvl="6" w:tplc="240A0001" w:tentative="1">
      <w:start w:val="1"/>
      <w:numFmt w:val="bullet"/>
      <w:lvlText w:val=""/>
      <w:lvlJc w:val="left"/>
      <w:pPr>
        <w:ind w:left="4642" w:hanging="360"/>
      </w:pPr>
      <w:rPr>
        <w:rFonts w:ascii="Symbol" w:hAnsi="Symbol" w:hint="default"/>
      </w:rPr>
    </w:lvl>
    <w:lvl w:ilvl="7" w:tplc="240A0003" w:tentative="1">
      <w:start w:val="1"/>
      <w:numFmt w:val="bullet"/>
      <w:lvlText w:val="o"/>
      <w:lvlJc w:val="left"/>
      <w:pPr>
        <w:ind w:left="5362" w:hanging="360"/>
      </w:pPr>
      <w:rPr>
        <w:rFonts w:ascii="Courier New" w:hAnsi="Courier New" w:cs="Courier New" w:hint="default"/>
      </w:rPr>
    </w:lvl>
    <w:lvl w:ilvl="8" w:tplc="240A0005" w:tentative="1">
      <w:start w:val="1"/>
      <w:numFmt w:val="bullet"/>
      <w:lvlText w:val=""/>
      <w:lvlJc w:val="left"/>
      <w:pPr>
        <w:ind w:left="6082" w:hanging="360"/>
      </w:pPr>
      <w:rPr>
        <w:rFonts w:ascii="Wingdings" w:hAnsi="Wingdings" w:hint="default"/>
      </w:rPr>
    </w:lvl>
  </w:abstractNum>
  <w:abstractNum w:abstractNumId="47" w15:restartNumberingAfterBreak="0">
    <w:nsid w:val="64573526"/>
    <w:multiLevelType w:val="hybridMultilevel"/>
    <w:tmpl w:val="665E973A"/>
    <w:lvl w:ilvl="0" w:tplc="2C08755A">
      <w:start w:val="1"/>
      <w:numFmt w:val="bullet"/>
      <w:lvlText w:val="•"/>
      <w:lvlJc w:val="left"/>
      <w:pPr>
        <w:tabs>
          <w:tab w:val="num" w:pos="999"/>
        </w:tabs>
        <w:ind w:left="999" w:hanging="360"/>
      </w:pPr>
      <w:rPr>
        <w:rFonts w:ascii="Arial" w:hAnsi="Arial" w:hint="default"/>
      </w:rPr>
    </w:lvl>
    <w:lvl w:ilvl="1" w:tplc="5AD0665A" w:tentative="1">
      <w:start w:val="1"/>
      <w:numFmt w:val="bullet"/>
      <w:lvlText w:val="•"/>
      <w:lvlJc w:val="left"/>
      <w:pPr>
        <w:tabs>
          <w:tab w:val="num" w:pos="1719"/>
        </w:tabs>
        <w:ind w:left="1719" w:hanging="360"/>
      </w:pPr>
      <w:rPr>
        <w:rFonts w:ascii="Arial" w:hAnsi="Arial" w:hint="default"/>
      </w:rPr>
    </w:lvl>
    <w:lvl w:ilvl="2" w:tplc="2AD44A04" w:tentative="1">
      <w:start w:val="1"/>
      <w:numFmt w:val="bullet"/>
      <w:lvlText w:val="•"/>
      <w:lvlJc w:val="left"/>
      <w:pPr>
        <w:tabs>
          <w:tab w:val="num" w:pos="2439"/>
        </w:tabs>
        <w:ind w:left="2439" w:hanging="360"/>
      </w:pPr>
      <w:rPr>
        <w:rFonts w:ascii="Arial" w:hAnsi="Arial" w:hint="default"/>
      </w:rPr>
    </w:lvl>
    <w:lvl w:ilvl="3" w:tplc="07082974" w:tentative="1">
      <w:start w:val="1"/>
      <w:numFmt w:val="bullet"/>
      <w:lvlText w:val="•"/>
      <w:lvlJc w:val="left"/>
      <w:pPr>
        <w:tabs>
          <w:tab w:val="num" w:pos="3159"/>
        </w:tabs>
        <w:ind w:left="3159" w:hanging="360"/>
      </w:pPr>
      <w:rPr>
        <w:rFonts w:ascii="Arial" w:hAnsi="Arial" w:hint="default"/>
      </w:rPr>
    </w:lvl>
    <w:lvl w:ilvl="4" w:tplc="CD76DC7C" w:tentative="1">
      <w:start w:val="1"/>
      <w:numFmt w:val="bullet"/>
      <w:lvlText w:val="•"/>
      <w:lvlJc w:val="left"/>
      <w:pPr>
        <w:tabs>
          <w:tab w:val="num" w:pos="3879"/>
        </w:tabs>
        <w:ind w:left="3879" w:hanging="360"/>
      </w:pPr>
      <w:rPr>
        <w:rFonts w:ascii="Arial" w:hAnsi="Arial" w:hint="default"/>
      </w:rPr>
    </w:lvl>
    <w:lvl w:ilvl="5" w:tplc="3D28A6E6" w:tentative="1">
      <w:start w:val="1"/>
      <w:numFmt w:val="bullet"/>
      <w:lvlText w:val="•"/>
      <w:lvlJc w:val="left"/>
      <w:pPr>
        <w:tabs>
          <w:tab w:val="num" w:pos="4599"/>
        </w:tabs>
        <w:ind w:left="4599" w:hanging="360"/>
      </w:pPr>
      <w:rPr>
        <w:rFonts w:ascii="Arial" w:hAnsi="Arial" w:hint="default"/>
      </w:rPr>
    </w:lvl>
    <w:lvl w:ilvl="6" w:tplc="590A4E18" w:tentative="1">
      <w:start w:val="1"/>
      <w:numFmt w:val="bullet"/>
      <w:lvlText w:val="•"/>
      <w:lvlJc w:val="left"/>
      <w:pPr>
        <w:tabs>
          <w:tab w:val="num" w:pos="5319"/>
        </w:tabs>
        <w:ind w:left="5319" w:hanging="360"/>
      </w:pPr>
      <w:rPr>
        <w:rFonts w:ascii="Arial" w:hAnsi="Arial" w:hint="default"/>
      </w:rPr>
    </w:lvl>
    <w:lvl w:ilvl="7" w:tplc="56BA76D8" w:tentative="1">
      <w:start w:val="1"/>
      <w:numFmt w:val="bullet"/>
      <w:lvlText w:val="•"/>
      <w:lvlJc w:val="left"/>
      <w:pPr>
        <w:tabs>
          <w:tab w:val="num" w:pos="6039"/>
        </w:tabs>
        <w:ind w:left="6039" w:hanging="360"/>
      </w:pPr>
      <w:rPr>
        <w:rFonts w:ascii="Arial" w:hAnsi="Arial" w:hint="default"/>
      </w:rPr>
    </w:lvl>
    <w:lvl w:ilvl="8" w:tplc="D56AD64E" w:tentative="1">
      <w:start w:val="1"/>
      <w:numFmt w:val="bullet"/>
      <w:lvlText w:val="•"/>
      <w:lvlJc w:val="left"/>
      <w:pPr>
        <w:tabs>
          <w:tab w:val="num" w:pos="6759"/>
        </w:tabs>
        <w:ind w:left="6759" w:hanging="360"/>
      </w:pPr>
      <w:rPr>
        <w:rFonts w:ascii="Arial" w:hAnsi="Arial" w:hint="default"/>
      </w:rPr>
    </w:lvl>
  </w:abstractNum>
  <w:abstractNum w:abstractNumId="48" w15:restartNumberingAfterBreak="0">
    <w:nsid w:val="65C86972"/>
    <w:multiLevelType w:val="hybridMultilevel"/>
    <w:tmpl w:val="EF60E5BA"/>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9" w15:restartNumberingAfterBreak="0">
    <w:nsid w:val="682B19CB"/>
    <w:multiLevelType w:val="hybridMultilevel"/>
    <w:tmpl w:val="359E384C"/>
    <w:lvl w:ilvl="0" w:tplc="48043108">
      <w:start w:val="1"/>
      <w:numFmt w:val="decimal"/>
      <w:lvlText w:val="%1."/>
      <w:lvlJc w:val="left"/>
      <w:pPr>
        <w:ind w:left="360" w:hanging="360"/>
      </w:pPr>
      <w:rPr>
        <w:strike w:val="0"/>
      </w:rPr>
    </w:lvl>
    <w:lvl w:ilvl="1" w:tplc="240A0019">
      <w:start w:val="1"/>
      <w:numFmt w:val="lowerLetter"/>
      <w:lvlText w:val="%2."/>
      <w:lvlJc w:val="left"/>
      <w:pPr>
        <w:ind w:left="1080" w:hanging="360"/>
      </w:pPr>
    </w:lvl>
    <w:lvl w:ilvl="2" w:tplc="240A001B">
      <w:start w:val="1"/>
      <w:numFmt w:val="lowerRoman"/>
      <w:lvlText w:val="%3."/>
      <w:lvlJc w:val="right"/>
      <w:pPr>
        <w:ind w:left="1800" w:hanging="180"/>
      </w:pPr>
    </w:lvl>
    <w:lvl w:ilvl="3" w:tplc="240A000F">
      <w:start w:val="1"/>
      <w:numFmt w:val="decimal"/>
      <w:lvlText w:val="%4."/>
      <w:lvlJc w:val="left"/>
      <w:pPr>
        <w:ind w:left="2520" w:hanging="360"/>
      </w:pPr>
    </w:lvl>
    <w:lvl w:ilvl="4" w:tplc="240A0019">
      <w:start w:val="1"/>
      <w:numFmt w:val="lowerLetter"/>
      <w:lvlText w:val="%5."/>
      <w:lvlJc w:val="left"/>
      <w:pPr>
        <w:ind w:left="3240" w:hanging="360"/>
      </w:pPr>
    </w:lvl>
    <w:lvl w:ilvl="5" w:tplc="240A001B">
      <w:start w:val="1"/>
      <w:numFmt w:val="lowerRoman"/>
      <w:lvlText w:val="%6."/>
      <w:lvlJc w:val="right"/>
      <w:pPr>
        <w:ind w:left="3960" w:hanging="180"/>
      </w:pPr>
    </w:lvl>
    <w:lvl w:ilvl="6" w:tplc="240A000F">
      <w:start w:val="1"/>
      <w:numFmt w:val="decimal"/>
      <w:lvlText w:val="%7."/>
      <w:lvlJc w:val="left"/>
      <w:pPr>
        <w:ind w:left="4680" w:hanging="360"/>
      </w:pPr>
    </w:lvl>
    <w:lvl w:ilvl="7" w:tplc="240A0019">
      <w:start w:val="1"/>
      <w:numFmt w:val="lowerLetter"/>
      <w:lvlText w:val="%8."/>
      <w:lvlJc w:val="left"/>
      <w:pPr>
        <w:ind w:left="5400" w:hanging="360"/>
      </w:pPr>
    </w:lvl>
    <w:lvl w:ilvl="8" w:tplc="240A001B">
      <w:start w:val="1"/>
      <w:numFmt w:val="lowerRoman"/>
      <w:lvlText w:val="%9."/>
      <w:lvlJc w:val="right"/>
      <w:pPr>
        <w:ind w:left="6120" w:hanging="180"/>
      </w:pPr>
    </w:lvl>
  </w:abstractNum>
  <w:abstractNum w:abstractNumId="50" w15:restartNumberingAfterBreak="0">
    <w:nsid w:val="6AFA48A5"/>
    <w:multiLevelType w:val="hybridMultilevel"/>
    <w:tmpl w:val="3E2221D4"/>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D8547E6"/>
    <w:multiLevelType w:val="hybridMultilevel"/>
    <w:tmpl w:val="9F3404D0"/>
    <w:lvl w:ilvl="0" w:tplc="89D2AEF6">
      <w:start w:val="1"/>
      <w:numFmt w:val="upperRoman"/>
      <w:lvlText w:val="%1."/>
      <w:lvlJc w:val="left"/>
      <w:pPr>
        <w:tabs>
          <w:tab w:val="num" w:pos="1080"/>
        </w:tabs>
        <w:ind w:left="1080" w:hanging="720"/>
      </w:pPr>
      <w:rPr>
        <w:rFonts w:cs="Times New Roman" w:hint="default"/>
        <w:color w:val="auto"/>
        <w:sz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2" w15:restartNumberingAfterBreak="0">
    <w:nsid w:val="6DFA64E9"/>
    <w:multiLevelType w:val="hybridMultilevel"/>
    <w:tmpl w:val="70E22AB2"/>
    <w:lvl w:ilvl="0" w:tplc="645EFEFA">
      <w:start w:val="1"/>
      <w:numFmt w:val="upperRoman"/>
      <w:lvlText w:val="%1."/>
      <w:lvlJc w:val="left"/>
      <w:pPr>
        <w:tabs>
          <w:tab w:val="num" w:pos="1080"/>
        </w:tabs>
        <w:ind w:left="1080" w:hanging="720"/>
      </w:pPr>
      <w:rPr>
        <w:rFonts w:cs="Times New Roman" w:hint="default"/>
        <w:color w:val="auto"/>
        <w:sz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3" w15:restartNumberingAfterBreak="0">
    <w:nsid w:val="7074639D"/>
    <w:multiLevelType w:val="hybridMultilevel"/>
    <w:tmpl w:val="F692C1A2"/>
    <w:lvl w:ilvl="0" w:tplc="240A000D">
      <w:start w:val="1"/>
      <w:numFmt w:val="bullet"/>
      <w:lvlText w:val=""/>
      <w:lvlJc w:val="left"/>
      <w:pPr>
        <w:ind w:left="1500" w:hanging="360"/>
      </w:pPr>
      <w:rPr>
        <w:rFonts w:ascii="Wingdings" w:hAnsi="Wingdings" w:hint="default"/>
      </w:rPr>
    </w:lvl>
    <w:lvl w:ilvl="1" w:tplc="240A0003">
      <w:start w:val="1"/>
      <w:numFmt w:val="bullet"/>
      <w:lvlText w:val="o"/>
      <w:lvlJc w:val="left"/>
      <w:pPr>
        <w:ind w:left="2220" w:hanging="360"/>
      </w:pPr>
      <w:rPr>
        <w:rFonts w:ascii="Courier New" w:hAnsi="Courier New" w:cs="Courier New" w:hint="default"/>
      </w:rPr>
    </w:lvl>
    <w:lvl w:ilvl="2" w:tplc="240A0005">
      <w:start w:val="1"/>
      <w:numFmt w:val="bullet"/>
      <w:lvlText w:val=""/>
      <w:lvlJc w:val="left"/>
      <w:pPr>
        <w:ind w:left="2940" w:hanging="360"/>
      </w:pPr>
      <w:rPr>
        <w:rFonts w:ascii="Wingdings" w:hAnsi="Wingdings" w:hint="default"/>
      </w:rPr>
    </w:lvl>
    <w:lvl w:ilvl="3" w:tplc="240A0001">
      <w:start w:val="1"/>
      <w:numFmt w:val="bullet"/>
      <w:lvlText w:val=""/>
      <w:lvlJc w:val="left"/>
      <w:pPr>
        <w:ind w:left="3660" w:hanging="360"/>
      </w:pPr>
      <w:rPr>
        <w:rFonts w:ascii="Symbol" w:hAnsi="Symbol" w:hint="default"/>
      </w:rPr>
    </w:lvl>
    <w:lvl w:ilvl="4" w:tplc="240A0003">
      <w:start w:val="1"/>
      <w:numFmt w:val="bullet"/>
      <w:lvlText w:val="o"/>
      <w:lvlJc w:val="left"/>
      <w:pPr>
        <w:ind w:left="4380" w:hanging="360"/>
      </w:pPr>
      <w:rPr>
        <w:rFonts w:ascii="Courier New" w:hAnsi="Courier New" w:cs="Courier New" w:hint="default"/>
      </w:rPr>
    </w:lvl>
    <w:lvl w:ilvl="5" w:tplc="240A0005">
      <w:start w:val="1"/>
      <w:numFmt w:val="bullet"/>
      <w:lvlText w:val=""/>
      <w:lvlJc w:val="left"/>
      <w:pPr>
        <w:ind w:left="5100" w:hanging="360"/>
      </w:pPr>
      <w:rPr>
        <w:rFonts w:ascii="Wingdings" w:hAnsi="Wingdings" w:hint="default"/>
      </w:rPr>
    </w:lvl>
    <w:lvl w:ilvl="6" w:tplc="240A0001">
      <w:start w:val="1"/>
      <w:numFmt w:val="bullet"/>
      <w:lvlText w:val=""/>
      <w:lvlJc w:val="left"/>
      <w:pPr>
        <w:ind w:left="5820" w:hanging="360"/>
      </w:pPr>
      <w:rPr>
        <w:rFonts w:ascii="Symbol" w:hAnsi="Symbol" w:hint="default"/>
      </w:rPr>
    </w:lvl>
    <w:lvl w:ilvl="7" w:tplc="240A0003">
      <w:start w:val="1"/>
      <w:numFmt w:val="bullet"/>
      <w:lvlText w:val="o"/>
      <w:lvlJc w:val="left"/>
      <w:pPr>
        <w:ind w:left="6540" w:hanging="360"/>
      </w:pPr>
      <w:rPr>
        <w:rFonts w:ascii="Courier New" w:hAnsi="Courier New" w:cs="Courier New" w:hint="default"/>
      </w:rPr>
    </w:lvl>
    <w:lvl w:ilvl="8" w:tplc="240A0005">
      <w:start w:val="1"/>
      <w:numFmt w:val="bullet"/>
      <w:lvlText w:val=""/>
      <w:lvlJc w:val="left"/>
      <w:pPr>
        <w:ind w:left="7260" w:hanging="360"/>
      </w:pPr>
      <w:rPr>
        <w:rFonts w:ascii="Wingdings" w:hAnsi="Wingdings" w:hint="default"/>
      </w:rPr>
    </w:lvl>
  </w:abstractNum>
  <w:abstractNum w:abstractNumId="54" w15:restartNumberingAfterBreak="0">
    <w:nsid w:val="72044BA6"/>
    <w:multiLevelType w:val="hybridMultilevel"/>
    <w:tmpl w:val="07EEA1E4"/>
    <w:lvl w:ilvl="0" w:tplc="FEE66116">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5" w15:restartNumberingAfterBreak="0">
    <w:nsid w:val="7A7813B2"/>
    <w:multiLevelType w:val="hybridMultilevel"/>
    <w:tmpl w:val="C8E461B0"/>
    <w:lvl w:ilvl="0" w:tplc="A26EE73E">
      <w:numFmt w:val="bullet"/>
      <w:lvlText w:val="-"/>
      <w:lvlJc w:val="left"/>
      <w:pPr>
        <w:ind w:left="720" w:hanging="360"/>
      </w:pPr>
      <w:rPr>
        <w:rFonts w:ascii="Calibri" w:eastAsia="Calibri" w:hAnsi="Calibri" w:cs="Calibri" w:hint="default"/>
        <w:sz w:val="24"/>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8582725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75124967">
    <w:abstractNumId w:val="9"/>
  </w:num>
  <w:num w:numId="3" w16cid:durableId="1532919320">
    <w:abstractNumId w:val="50"/>
  </w:num>
  <w:num w:numId="4" w16cid:durableId="1285774722">
    <w:abstractNumId w:val="10"/>
  </w:num>
  <w:num w:numId="5" w16cid:durableId="2135244100">
    <w:abstractNumId w:val="22"/>
  </w:num>
  <w:num w:numId="6" w16cid:durableId="2074350863">
    <w:abstractNumId w:val="44"/>
  </w:num>
  <w:num w:numId="7" w16cid:durableId="228662170">
    <w:abstractNumId w:val="13"/>
  </w:num>
  <w:num w:numId="8" w16cid:durableId="1689981894">
    <w:abstractNumId w:val="23"/>
  </w:num>
  <w:num w:numId="9" w16cid:durableId="1262179453">
    <w:abstractNumId w:val="8"/>
  </w:num>
  <w:num w:numId="10" w16cid:durableId="434250282">
    <w:abstractNumId w:val="31"/>
  </w:num>
  <w:num w:numId="11" w16cid:durableId="1211920173">
    <w:abstractNumId w:val="17"/>
  </w:num>
  <w:num w:numId="12" w16cid:durableId="794711505">
    <w:abstractNumId w:val="45"/>
  </w:num>
  <w:num w:numId="13" w16cid:durableId="1705137238">
    <w:abstractNumId w:val="51"/>
  </w:num>
  <w:num w:numId="14" w16cid:durableId="145509680">
    <w:abstractNumId w:val="52"/>
  </w:num>
  <w:num w:numId="15" w16cid:durableId="1056515873">
    <w:abstractNumId w:val="2"/>
  </w:num>
  <w:num w:numId="16" w16cid:durableId="205223373">
    <w:abstractNumId w:val="32"/>
  </w:num>
  <w:num w:numId="17" w16cid:durableId="2125028751">
    <w:abstractNumId w:val="6"/>
  </w:num>
  <w:num w:numId="18" w16cid:durableId="1948543117">
    <w:abstractNumId w:val="36"/>
  </w:num>
  <w:num w:numId="19" w16cid:durableId="1549300754">
    <w:abstractNumId w:val="40"/>
  </w:num>
  <w:num w:numId="20" w16cid:durableId="973294033">
    <w:abstractNumId w:val="1"/>
  </w:num>
  <w:num w:numId="21" w16cid:durableId="1748840905">
    <w:abstractNumId w:val="14"/>
  </w:num>
  <w:num w:numId="22" w16cid:durableId="2020042295">
    <w:abstractNumId w:val="29"/>
  </w:num>
  <w:num w:numId="23" w16cid:durableId="4844681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45744264">
    <w:abstractNumId w:val="49"/>
  </w:num>
  <w:num w:numId="25" w16cid:durableId="1835562552">
    <w:abstractNumId w:val="15"/>
  </w:num>
  <w:num w:numId="26" w16cid:durableId="824247488">
    <w:abstractNumId w:val="42"/>
  </w:num>
  <w:num w:numId="27" w16cid:durableId="2100905766">
    <w:abstractNumId w:val="39"/>
  </w:num>
  <w:num w:numId="28" w16cid:durableId="1325282492">
    <w:abstractNumId w:val="53"/>
  </w:num>
  <w:num w:numId="29" w16cid:durableId="1444036771">
    <w:abstractNumId w:val="2"/>
  </w:num>
  <w:num w:numId="30" w16cid:durableId="1149206262">
    <w:abstractNumId w:val="55"/>
  </w:num>
  <w:num w:numId="31" w16cid:durableId="1648169542">
    <w:abstractNumId w:val="34"/>
  </w:num>
  <w:num w:numId="32" w16cid:durableId="1537497748">
    <w:abstractNumId w:val="48"/>
  </w:num>
  <w:num w:numId="33" w16cid:durableId="1412120550">
    <w:abstractNumId w:val="38"/>
  </w:num>
  <w:num w:numId="34" w16cid:durableId="214006586">
    <w:abstractNumId w:val="47"/>
  </w:num>
  <w:num w:numId="35" w16cid:durableId="554925794">
    <w:abstractNumId w:val="18"/>
  </w:num>
  <w:num w:numId="36" w16cid:durableId="956831402">
    <w:abstractNumId w:val="7"/>
  </w:num>
  <w:num w:numId="37" w16cid:durableId="271013797">
    <w:abstractNumId w:val="3"/>
  </w:num>
  <w:num w:numId="38" w16cid:durableId="1096711719">
    <w:abstractNumId w:val="41"/>
  </w:num>
  <w:num w:numId="39" w16cid:durableId="1958874224">
    <w:abstractNumId w:val="46"/>
  </w:num>
  <w:num w:numId="40" w16cid:durableId="1599943823">
    <w:abstractNumId w:val="20"/>
  </w:num>
  <w:num w:numId="41" w16cid:durableId="1345859428">
    <w:abstractNumId w:val="54"/>
  </w:num>
  <w:num w:numId="42" w16cid:durableId="1232621130">
    <w:abstractNumId w:val="27"/>
  </w:num>
  <w:num w:numId="43" w16cid:durableId="581647051">
    <w:abstractNumId w:val="4"/>
  </w:num>
  <w:num w:numId="44" w16cid:durableId="1169757430">
    <w:abstractNumId w:val="16"/>
  </w:num>
  <w:num w:numId="45" w16cid:durableId="308023789">
    <w:abstractNumId w:val="30"/>
  </w:num>
  <w:num w:numId="46" w16cid:durableId="1035618784">
    <w:abstractNumId w:val="19"/>
  </w:num>
  <w:num w:numId="47" w16cid:durableId="1916931728">
    <w:abstractNumId w:val="21"/>
  </w:num>
  <w:num w:numId="48" w16cid:durableId="1960258258">
    <w:abstractNumId w:val="25"/>
  </w:num>
  <w:num w:numId="49" w16cid:durableId="2095936126">
    <w:abstractNumId w:val="28"/>
  </w:num>
  <w:num w:numId="50" w16cid:durableId="1340038275">
    <w:abstractNumId w:val="33"/>
  </w:num>
  <w:num w:numId="51" w16cid:durableId="857349881">
    <w:abstractNumId w:val="11"/>
  </w:num>
  <w:num w:numId="52" w16cid:durableId="81150581">
    <w:abstractNumId w:val="37"/>
  </w:num>
  <w:num w:numId="53" w16cid:durableId="1673796606">
    <w:abstractNumId w:val="24"/>
  </w:num>
  <w:num w:numId="54" w16cid:durableId="1805854436">
    <w:abstractNumId w:val="35"/>
  </w:num>
  <w:num w:numId="55" w16cid:durableId="1189444809">
    <w:abstractNumId w:val="5"/>
  </w:num>
  <w:num w:numId="56" w16cid:durableId="81530142">
    <w:abstractNumId w:val="12"/>
  </w:num>
  <w:num w:numId="57" w16cid:durableId="1947999015">
    <w:abstractNumId w:val="0"/>
  </w:num>
  <w:num w:numId="58" w16cid:durableId="2123380200">
    <w:abstractNumId w:val="26"/>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rawingGridVerticalSpacing w:val="136"/>
  <w:displayHorizontalDrawingGridEvery w:val="0"/>
  <w:displayVerticalDrawingGridEvery w:val="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6980"/>
    <w:rsid w:val="00003D24"/>
    <w:rsid w:val="00006D34"/>
    <w:rsid w:val="00006F83"/>
    <w:rsid w:val="00007F07"/>
    <w:rsid w:val="00011D9D"/>
    <w:rsid w:val="00013C42"/>
    <w:rsid w:val="00014D67"/>
    <w:rsid w:val="00016A94"/>
    <w:rsid w:val="00021FCC"/>
    <w:rsid w:val="00022A91"/>
    <w:rsid w:val="00024F34"/>
    <w:rsid w:val="0002546A"/>
    <w:rsid w:val="000279E6"/>
    <w:rsid w:val="00030053"/>
    <w:rsid w:val="00032CBF"/>
    <w:rsid w:val="00033C9E"/>
    <w:rsid w:val="000371E8"/>
    <w:rsid w:val="00041C6F"/>
    <w:rsid w:val="0004205E"/>
    <w:rsid w:val="00047A6E"/>
    <w:rsid w:val="00050524"/>
    <w:rsid w:val="00055D9C"/>
    <w:rsid w:val="00057008"/>
    <w:rsid w:val="0006575C"/>
    <w:rsid w:val="00066463"/>
    <w:rsid w:val="00066B82"/>
    <w:rsid w:val="00067F47"/>
    <w:rsid w:val="00070C63"/>
    <w:rsid w:val="0007636F"/>
    <w:rsid w:val="00080A48"/>
    <w:rsid w:val="00081CEE"/>
    <w:rsid w:val="00082207"/>
    <w:rsid w:val="00082632"/>
    <w:rsid w:val="00082817"/>
    <w:rsid w:val="00084B49"/>
    <w:rsid w:val="00086B16"/>
    <w:rsid w:val="00091940"/>
    <w:rsid w:val="00092C0A"/>
    <w:rsid w:val="00094D9F"/>
    <w:rsid w:val="000A15A6"/>
    <w:rsid w:val="000A35DA"/>
    <w:rsid w:val="000A3E34"/>
    <w:rsid w:val="000A57F6"/>
    <w:rsid w:val="000B0F08"/>
    <w:rsid w:val="000B30A6"/>
    <w:rsid w:val="000B39C5"/>
    <w:rsid w:val="000B5022"/>
    <w:rsid w:val="000B50F1"/>
    <w:rsid w:val="000C41BE"/>
    <w:rsid w:val="000C614C"/>
    <w:rsid w:val="000C6C52"/>
    <w:rsid w:val="000D1904"/>
    <w:rsid w:val="000D1C32"/>
    <w:rsid w:val="000D1EB9"/>
    <w:rsid w:val="000D264A"/>
    <w:rsid w:val="000D2DA8"/>
    <w:rsid w:val="000D512E"/>
    <w:rsid w:val="000D7939"/>
    <w:rsid w:val="000E0152"/>
    <w:rsid w:val="000E370D"/>
    <w:rsid w:val="000E65A4"/>
    <w:rsid w:val="000F02D7"/>
    <w:rsid w:val="000F4216"/>
    <w:rsid w:val="00104683"/>
    <w:rsid w:val="00105533"/>
    <w:rsid w:val="001072FB"/>
    <w:rsid w:val="001121B9"/>
    <w:rsid w:val="00116659"/>
    <w:rsid w:val="001175AA"/>
    <w:rsid w:val="001202E8"/>
    <w:rsid w:val="00125A3A"/>
    <w:rsid w:val="00126916"/>
    <w:rsid w:val="00126980"/>
    <w:rsid w:val="001303DD"/>
    <w:rsid w:val="0013093F"/>
    <w:rsid w:val="00132F9E"/>
    <w:rsid w:val="00133DC1"/>
    <w:rsid w:val="001348DA"/>
    <w:rsid w:val="00135AC2"/>
    <w:rsid w:val="001365B5"/>
    <w:rsid w:val="00136CD0"/>
    <w:rsid w:val="0013737F"/>
    <w:rsid w:val="00142BF2"/>
    <w:rsid w:val="001447C1"/>
    <w:rsid w:val="00145BCA"/>
    <w:rsid w:val="00146D85"/>
    <w:rsid w:val="00150257"/>
    <w:rsid w:val="0015216F"/>
    <w:rsid w:val="00152EFE"/>
    <w:rsid w:val="00153523"/>
    <w:rsid w:val="001540BE"/>
    <w:rsid w:val="00155168"/>
    <w:rsid w:val="00157030"/>
    <w:rsid w:val="00157729"/>
    <w:rsid w:val="001621B7"/>
    <w:rsid w:val="00164587"/>
    <w:rsid w:val="001665A3"/>
    <w:rsid w:val="00170509"/>
    <w:rsid w:val="001743EF"/>
    <w:rsid w:val="00174A31"/>
    <w:rsid w:val="00176F39"/>
    <w:rsid w:val="00177232"/>
    <w:rsid w:val="00180BBE"/>
    <w:rsid w:val="0018342B"/>
    <w:rsid w:val="001835A1"/>
    <w:rsid w:val="0018531C"/>
    <w:rsid w:val="00187186"/>
    <w:rsid w:val="001948FE"/>
    <w:rsid w:val="001978EB"/>
    <w:rsid w:val="00197C52"/>
    <w:rsid w:val="001A1E25"/>
    <w:rsid w:val="001A2AF1"/>
    <w:rsid w:val="001B073F"/>
    <w:rsid w:val="001B2A97"/>
    <w:rsid w:val="001B30B7"/>
    <w:rsid w:val="001B31B6"/>
    <w:rsid w:val="001B6E10"/>
    <w:rsid w:val="001C013E"/>
    <w:rsid w:val="001C0C5A"/>
    <w:rsid w:val="001C4B4F"/>
    <w:rsid w:val="001C7130"/>
    <w:rsid w:val="001D1743"/>
    <w:rsid w:val="001D17CF"/>
    <w:rsid w:val="001D349E"/>
    <w:rsid w:val="001E2543"/>
    <w:rsid w:val="001E6C60"/>
    <w:rsid w:val="001E7C6F"/>
    <w:rsid w:val="001F238A"/>
    <w:rsid w:val="001F6C2F"/>
    <w:rsid w:val="00204C84"/>
    <w:rsid w:val="00207465"/>
    <w:rsid w:val="00212B59"/>
    <w:rsid w:val="00213C73"/>
    <w:rsid w:val="002171A2"/>
    <w:rsid w:val="002171C9"/>
    <w:rsid w:val="002173DE"/>
    <w:rsid w:val="002176A0"/>
    <w:rsid w:val="002217D1"/>
    <w:rsid w:val="00223BF4"/>
    <w:rsid w:val="00224098"/>
    <w:rsid w:val="002264B8"/>
    <w:rsid w:val="00235361"/>
    <w:rsid w:val="00236F62"/>
    <w:rsid w:val="00237D76"/>
    <w:rsid w:val="002450EA"/>
    <w:rsid w:val="0024793E"/>
    <w:rsid w:val="00251FCE"/>
    <w:rsid w:val="00252F13"/>
    <w:rsid w:val="00254313"/>
    <w:rsid w:val="0025467E"/>
    <w:rsid w:val="002602F6"/>
    <w:rsid w:val="0026513E"/>
    <w:rsid w:val="00265F2D"/>
    <w:rsid w:val="00266031"/>
    <w:rsid w:val="002668D4"/>
    <w:rsid w:val="002729A5"/>
    <w:rsid w:val="002741C4"/>
    <w:rsid w:val="002862C1"/>
    <w:rsid w:val="00286449"/>
    <w:rsid w:val="00287EC3"/>
    <w:rsid w:val="00291AEA"/>
    <w:rsid w:val="00293F29"/>
    <w:rsid w:val="002941D1"/>
    <w:rsid w:val="002A2A12"/>
    <w:rsid w:val="002A68F8"/>
    <w:rsid w:val="002C05D0"/>
    <w:rsid w:val="002C51EC"/>
    <w:rsid w:val="002C6429"/>
    <w:rsid w:val="002D047E"/>
    <w:rsid w:val="002D096D"/>
    <w:rsid w:val="002D11FE"/>
    <w:rsid w:val="002D2A06"/>
    <w:rsid w:val="002D2CB2"/>
    <w:rsid w:val="002D35EC"/>
    <w:rsid w:val="002D3FE3"/>
    <w:rsid w:val="002D4B81"/>
    <w:rsid w:val="002D5E8B"/>
    <w:rsid w:val="002E4721"/>
    <w:rsid w:val="002E4A97"/>
    <w:rsid w:val="002E558F"/>
    <w:rsid w:val="002E71C4"/>
    <w:rsid w:val="002F226A"/>
    <w:rsid w:val="00300EDD"/>
    <w:rsid w:val="00301DC2"/>
    <w:rsid w:val="00307A0D"/>
    <w:rsid w:val="00311354"/>
    <w:rsid w:val="00311DFA"/>
    <w:rsid w:val="003227FD"/>
    <w:rsid w:val="0032310C"/>
    <w:rsid w:val="00323B0A"/>
    <w:rsid w:val="00325A55"/>
    <w:rsid w:val="00326219"/>
    <w:rsid w:val="003343DB"/>
    <w:rsid w:val="00335F80"/>
    <w:rsid w:val="00336655"/>
    <w:rsid w:val="003370AB"/>
    <w:rsid w:val="00342B3C"/>
    <w:rsid w:val="00345256"/>
    <w:rsid w:val="00345472"/>
    <w:rsid w:val="00346554"/>
    <w:rsid w:val="003503EB"/>
    <w:rsid w:val="00350767"/>
    <w:rsid w:val="00350E4B"/>
    <w:rsid w:val="00352335"/>
    <w:rsid w:val="003533A1"/>
    <w:rsid w:val="003548ED"/>
    <w:rsid w:val="00361489"/>
    <w:rsid w:val="00363127"/>
    <w:rsid w:val="003651DE"/>
    <w:rsid w:val="00367CB8"/>
    <w:rsid w:val="003711C0"/>
    <w:rsid w:val="00373197"/>
    <w:rsid w:val="00374992"/>
    <w:rsid w:val="0038390A"/>
    <w:rsid w:val="00390D38"/>
    <w:rsid w:val="00393851"/>
    <w:rsid w:val="003A0BBF"/>
    <w:rsid w:val="003A3C08"/>
    <w:rsid w:val="003A5A1F"/>
    <w:rsid w:val="003A6449"/>
    <w:rsid w:val="003A73D2"/>
    <w:rsid w:val="003A7DDE"/>
    <w:rsid w:val="003B3F46"/>
    <w:rsid w:val="003B4BA7"/>
    <w:rsid w:val="003B4DDE"/>
    <w:rsid w:val="003B4E4C"/>
    <w:rsid w:val="003B625C"/>
    <w:rsid w:val="003C0C28"/>
    <w:rsid w:val="003C0F32"/>
    <w:rsid w:val="003C2C91"/>
    <w:rsid w:val="003C3066"/>
    <w:rsid w:val="003C325C"/>
    <w:rsid w:val="003C4567"/>
    <w:rsid w:val="003C6CAC"/>
    <w:rsid w:val="003D1C59"/>
    <w:rsid w:val="003D3516"/>
    <w:rsid w:val="003E022B"/>
    <w:rsid w:val="003E1394"/>
    <w:rsid w:val="003E1639"/>
    <w:rsid w:val="003E29CD"/>
    <w:rsid w:val="003E43B4"/>
    <w:rsid w:val="003E4785"/>
    <w:rsid w:val="003E582F"/>
    <w:rsid w:val="003F28DE"/>
    <w:rsid w:val="003F387A"/>
    <w:rsid w:val="00401B59"/>
    <w:rsid w:val="00405803"/>
    <w:rsid w:val="00405CE5"/>
    <w:rsid w:val="00407EB0"/>
    <w:rsid w:val="0041114C"/>
    <w:rsid w:val="004146F5"/>
    <w:rsid w:val="0041604F"/>
    <w:rsid w:val="004168AC"/>
    <w:rsid w:val="004205E1"/>
    <w:rsid w:val="00421499"/>
    <w:rsid w:val="004273FF"/>
    <w:rsid w:val="00427DD9"/>
    <w:rsid w:val="004317DB"/>
    <w:rsid w:val="00431BB6"/>
    <w:rsid w:val="00432699"/>
    <w:rsid w:val="00432C5C"/>
    <w:rsid w:val="00437C19"/>
    <w:rsid w:val="004418DB"/>
    <w:rsid w:val="00443A53"/>
    <w:rsid w:val="00454EE8"/>
    <w:rsid w:val="00461D1F"/>
    <w:rsid w:val="00465E19"/>
    <w:rsid w:val="00470148"/>
    <w:rsid w:val="00470526"/>
    <w:rsid w:val="00477458"/>
    <w:rsid w:val="00481EA8"/>
    <w:rsid w:val="00482A16"/>
    <w:rsid w:val="004848A4"/>
    <w:rsid w:val="00496BDC"/>
    <w:rsid w:val="004A0755"/>
    <w:rsid w:val="004A29F7"/>
    <w:rsid w:val="004A6BE3"/>
    <w:rsid w:val="004A7278"/>
    <w:rsid w:val="004A730B"/>
    <w:rsid w:val="004B05CD"/>
    <w:rsid w:val="004B078F"/>
    <w:rsid w:val="004B10F1"/>
    <w:rsid w:val="004B205A"/>
    <w:rsid w:val="004C3906"/>
    <w:rsid w:val="004C4371"/>
    <w:rsid w:val="004C5A65"/>
    <w:rsid w:val="004C63A8"/>
    <w:rsid w:val="004C7CAA"/>
    <w:rsid w:val="004C7D38"/>
    <w:rsid w:val="004D0D86"/>
    <w:rsid w:val="004D0E5A"/>
    <w:rsid w:val="004D10C6"/>
    <w:rsid w:val="004D2643"/>
    <w:rsid w:val="004D294E"/>
    <w:rsid w:val="004D3D03"/>
    <w:rsid w:val="004D453C"/>
    <w:rsid w:val="004D4586"/>
    <w:rsid w:val="004D6329"/>
    <w:rsid w:val="004E034B"/>
    <w:rsid w:val="004E17FC"/>
    <w:rsid w:val="004E274E"/>
    <w:rsid w:val="004E348D"/>
    <w:rsid w:val="004E3A0C"/>
    <w:rsid w:val="004E517F"/>
    <w:rsid w:val="004E5C49"/>
    <w:rsid w:val="004F31B6"/>
    <w:rsid w:val="004F4BCF"/>
    <w:rsid w:val="004F778E"/>
    <w:rsid w:val="004F7A38"/>
    <w:rsid w:val="0050148F"/>
    <w:rsid w:val="005017AA"/>
    <w:rsid w:val="00502F91"/>
    <w:rsid w:val="0050368C"/>
    <w:rsid w:val="0051148A"/>
    <w:rsid w:val="00520AAA"/>
    <w:rsid w:val="00520B2A"/>
    <w:rsid w:val="00524763"/>
    <w:rsid w:val="005253B9"/>
    <w:rsid w:val="005338E4"/>
    <w:rsid w:val="0054096B"/>
    <w:rsid w:val="0054286C"/>
    <w:rsid w:val="00543E5A"/>
    <w:rsid w:val="00545872"/>
    <w:rsid w:val="00545A32"/>
    <w:rsid w:val="0054645F"/>
    <w:rsid w:val="0055388B"/>
    <w:rsid w:val="005557B5"/>
    <w:rsid w:val="005605F6"/>
    <w:rsid w:val="005616ED"/>
    <w:rsid w:val="005629D0"/>
    <w:rsid w:val="00564A4E"/>
    <w:rsid w:val="00565BDA"/>
    <w:rsid w:val="00570173"/>
    <w:rsid w:val="00573728"/>
    <w:rsid w:val="00575DAF"/>
    <w:rsid w:val="005815B6"/>
    <w:rsid w:val="00583C31"/>
    <w:rsid w:val="00584E85"/>
    <w:rsid w:val="005871DA"/>
    <w:rsid w:val="00587695"/>
    <w:rsid w:val="00587B2C"/>
    <w:rsid w:val="0059054D"/>
    <w:rsid w:val="00592E1D"/>
    <w:rsid w:val="0059316B"/>
    <w:rsid w:val="005949A8"/>
    <w:rsid w:val="00595599"/>
    <w:rsid w:val="005A077D"/>
    <w:rsid w:val="005A4320"/>
    <w:rsid w:val="005A498D"/>
    <w:rsid w:val="005A4F38"/>
    <w:rsid w:val="005A74CB"/>
    <w:rsid w:val="005C1569"/>
    <w:rsid w:val="005C19CA"/>
    <w:rsid w:val="005C4522"/>
    <w:rsid w:val="005D07FB"/>
    <w:rsid w:val="005D49BF"/>
    <w:rsid w:val="005D7969"/>
    <w:rsid w:val="005F30C3"/>
    <w:rsid w:val="005F7863"/>
    <w:rsid w:val="0060353B"/>
    <w:rsid w:val="00607C0F"/>
    <w:rsid w:val="0061122E"/>
    <w:rsid w:val="006114EF"/>
    <w:rsid w:val="00620876"/>
    <w:rsid w:val="006248C7"/>
    <w:rsid w:val="00624915"/>
    <w:rsid w:val="00624FD0"/>
    <w:rsid w:val="00627638"/>
    <w:rsid w:val="00630C5E"/>
    <w:rsid w:val="006315B4"/>
    <w:rsid w:val="00635AC3"/>
    <w:rsid w:val="00636FFB"/>
    <w:rsid w:val="00640E5E"/>
    <w:rsid w:val="006423B5"/>
    <w:rsid w:val="006510C5"/>
    <w:rsid w:val="00654CCF"/>
    <w:rsid w:val="0065774C"/>
    <w:rsid w:val="0066257F"/>
    <w:rsid w:val="00664725"/>
    <w:rsid w:val="00665F82"/>
    <w:rsid w:val="0067186C"/>
    <w:rsid w:val="00671E11"/>
    <w:rsid w:val="00671ED5"/>
    <w:rsid w:val="006779DA"/>
    <w:rsid w:val="00683D42"/>
    <w:rsid w:val="00687EB3"/>
    <w:rsid w:val="00692980"/>
    <w:rsid w:val="00693246"/>
    <w:rsid w:val="00693367"/>
    <w:rsid w:val="0069506F"/>
    <w:rsid w:val="00696582"/>
    <w:rsid w:val="006A1DBB"/>
    <w:rsid w:val="006A4A74"/>
    <w:rsid w:val="006A6092"/>
    <w:rsid w:val="006B1247"/>
    <w:rsid w:val="006B47D9"/>
    <w:rsid w:val="006B4E40"/>
    <w:rsid w:val="006B6C21"/>
    <w:rsid w:val="006C103A"/>
    <w:rsid w:val="006C1B2E"/>
    <w:rsid w:val="006C4D03"/>
    <w:rsid w:val="006C4E6A"/>
    <w:rsid w:val="006C50E8"/>
    <w:rsid w:val="006C5222"/>
    <w:rsid w:val="006C61A4"/>
    <w:rsid w:val="006D15D3"/>
    <w:rsid w:val="006D464D"/>
    <w:rsid w:val="006D6384"/>
    <w:rsid w:val="006E3110"/>
    <w:rsid w:val="006E446E"/>
    <w:rsid w:val="006E6F11"/>
    <w:rsid w:val="006F0B6B"/>
    <w:rsid w:val="006F144D"/>
    <w:rsid w:val="006F461B"/>
    <w:rsid w:val="006F622C"/>
    <w:rsid w:val="00700FF6"/>
    <w:rsid w:val="00704D44"/>
    <w:rsid w:val="00715A68"/>
    <w:rsid w:val="00715DD5"/>
    <w:rsid w:val="00715ECF"/>
    <w:rsid w:val="00715ED9"/>
    <w:rsid w:val="00717A04"/>
    <w:rsid w:val="00717BFE"/>
    <w:rsid w:val="007208C5"/>
    <w:rsid w:val="00721B3C"/>
    <w:rsid w:val="007225BC"/>
    <w:rsid w:val="00724131"/>
    <w:rsid w:val="00725890"/>
    <w:rsid w:val="00725BB4"/>
    <w:rsid w:val="00727AA1"/>
    <w:rsid w:val="0073180A"/>
    <w:rsid w:val="00732997"/>
    <w:rsid w:val="007336C3"/>
    <w:rsid w:val="00735033"/>
    <w:rsid w:val="007402AF"/>
    <w:rsid w:val="00741900"/>
    <w:rsid w:val="00752243"/>
    <w:rsid w:val="00756485"/>
    <w:rsid w:val="0075705D"/>
    <w:rsid w:val="007626E1"/>
    <w:rsid w:val="00767F65"/>
    <w:rsid w:val="00770D6C"/>
    <w:rsid w:val="00783515"/>
    <w:rsid w:val="00787C94"/>
    <w:rsid w:val="00791122"/>
    <w:rsid w:val="00791BCB"/>
    <w:rsid w:val="007921BD"/>
    <w:rsid w:val="00793A02"/>
    <w:rsid w:val="00795C6B"/>
    <w:rsid w:val="007A1566"/>
    <w:rsid w:val="007A3995"/>
    <w:rsid w:val="007A5AC5"/>
    <w:rsid w:val="007A712A"/>
    <w:rsid w:val="007B3827"/>
    <w:rsid w:val="007B42A8"/>
    <w:rsid w:val="007B622D"/>
    <w:rsid w:val="007B7E08"/>
    <w:rsid w:val="007C32A6"/>
    <w:rsid w:val="007C3792"/>
    <w:rsid w:val="007C4288"/>
    <w:rsid w:val="007C484E"/>
    <w:rsid w:val="007C6B9D"/>
    <w:rsid w:val="007D4853"/>
    <w:rsid w:val="007D57C4"/>
    <w:rsid w:val="007D5D61"/>
    <w:rsid w:val="007E0429"/>
    <w:rsid w:val="007E3748"/>
    <w:rsid w:val="007E41DE"/>
    <w:rsid w:val="007E4CE3"/>
    <w:rsid w:val="007F1A49"/>
    <w:rsid w:val="007F2B1F"/>
    <w:rsid w:val="00802F7A"/>
    <w:rsid w:val="00806A1C"/>
    <w:rsid w:val="0080773A"/>
    <w:rsid w:val="008114A6"/>
    <w:rsid w:val="008173F3"/>
    <w:rsid w:val="0082117C"/>
    <w:rsid w:val="00821F42"/>
    <w:rsid w:val="008227E9"/>
    <w:rsid w:val="0082373C"/>
    <w:rsid w:val="008252C5"/>
    <w:rsid w:val="00826924"/>
    <w:rsid w:val="00831860"/>
    <w:rsid w:val="00832E83"/>
    <w:rsid w:val="00832F2D"/>
    <w:rsid w:val="00836C6A"/>
    <w:rsid w:val="00841C9F"/>
    <w:rsid w:val="0084294E"/>
    <w:rsid w:val="00843EFF"/>
    <w:rsid w:val="008442A5"/>
    <w:rsid w:val="00844E37"/>
    <w:rsid w:val="008477A9"/>
    <w:rsid w:val="00851901"/>
    <w:rsid w:val="0085206B"/>
    <w:rsid w:val="0085416A"/>
    <w:rsid w:val="00855442"/>
    <w:rsid w:val="00856095"/>
    <w:rsid w:val="00856B0F"/>
    <w:rsid w:val="008570D5"/>
    <w:rsid w:val="008613B9"/>
    <w:rsid w:val="00862FF0"/>
    <w:rsid w:val="0086691B"/>
    <w:rsid w:val="0086775D"/>
    <w:rsid w:val="0087186A"/>
    <w:rsid w:val="00872C56"/>
    <w:rsid w:val="00874F67"/>
    <w:rsid w:val="0087670D"/>
    <w:rsid w:val="00876AC2"/>
    <w:rsid w:val="00883F43"/>
    <w:rsid w:val="00884C98"/>
    <w:rsid w:val="00884CE2"/>
    <w:rsid w:val="00885E7D"/>
    <w:rsid w:val="008900E8"/>
    <w:rsid w:val="00892579"/>
    <w:rsid w:val="00893125"/>
    <w:rsid w:val="0089363F"/>
    <w:rsid w:val="00894D05"/>
    <w:rsid w:val="00896ED8"/>
    <w:rsid w:val="00897360"/>
    <w:rsid w:val="008A1F09"/>
    <w:rsid w:val="008A209D"/>
    <w:rsid w:val="008A2145"/>
    <w:rsid w:val="008A2436"/>
    <w:rsid w:val="008A4E8C"/>
    <w:rsid w:val="008A503C"/>
    <w:rsid w:val="008A563D"/>
    <w:rsid w:val="008A7359"/>
    <w:rsid w:val="008B3556"/>
    <w:rsid w:val="008B3B0A"/>
    <w:rsid w:val="008C0B95"/>
    <w:rsid w:val="008C0F13"/>
    <w:rsid w:val="008C1304"/>
    <w:rsid w:val="008C269C"/>
    <w:rsid w:val="008C2BA0"/>
    <w:rsid w:val="008C4659"/>
    <w:rsid w:val="008C69F2"/>
    <w:rsid w:val="008C7819"/>
    <w:rsid w:val="008D1D44"/>
    <w:rsid w:val="008D3E6C"/>
    <w:rsid w:val="008D7778"/>
    <w:rsid w:val="008E04EC"/>
    <w:rsid w:val="008E13B4"/>
    <w:rsid w:val="008E3433"/>
    <w:rsid w:val="008E43F4"/>
    <w:rsid w:val="008F1DE8"/>
    <w:rsid w:val="008F2ED2"/>
    <w:rsid w:val="008F2FD1"/>
    <w:rsid w:val="008F3154"/>
    <w:rsid w:val="008F3AF3"/>
    <w:rsid w:val="008F42F6"/>
    <w:rsid w:val="008F5282"/>
    <w:rsid w:val="0090113B"/>
    <w:rsid w:val="00907631"/>
    <w:rsid w:val="00907704"/>
    <w:rsid w:val="009079EF"/>
    <w:rsid w:val="00910FED"/>
    <w:rsid w:val="00912BAC"/>
    <w:rsid w:val="00925058"/>
    <w:rsid w:val="00926CDB"/>
    <w:rsid w:val="00930113"/>
    <w:rsid w:val="00932C8D"/>
    <w:rsid w:val="009356EC"/>
    <w:rsid w:val="00937FB2"/>
    <w:rsid w:val="0094114F"/>
    <w:rsid w:val="00947BD1"/>
    <w:rsid w:val="00950A8C"/>
    <w:rsid w:val="00953F43"/>
    <w:rsid w:val="009545B4"/>
    <w:rsid w:val="0095690D"/>
    <w:rsid w:val="009609C5"/>
    <w:rsid w:val="00961902"/>
    <w:rsid w:val="00965B1A"/>
    <w:rsid w:val="009669CE"/>
    <w:rsid w:val="00970AD7"/>
    <w:rsid w:val="00971B57"/>
    <w:rsid w:val="00976933"/>
    <w:rsid w:val="009771CA"/>
    <w:rsid w:val="00981893"/>
    <w:rsid w:val="00983F17"/>
    <w:rsid w:val="00984974"/>
    <w:rsid w:val="0098556D"/>
    <w:rsid w:val="00986438"/>
    <w:rsid w:val="00987400"/>
    <w:rsid w:val="00987DBF"/>
    <w:rsid w:val="00994975"/>
    <w:rsid w:val="00995778"/>
    <w:rsid w:val="009970F9"/>
    <w:rsid w:val="009A18FF"/>
    <w:rsid w:val="009A5590"/>
    <w:rsid w:val="009A7017"/>
    <w:rsid w:val="009C0904"/>
    <w:rsid w:val="009C3837"/>
    <w:rsid w:val="009C38A9"/>
    <w:rsid w:val="009C44BD"/>
    <w:rsid w:val="009C537F"/>
    <w:rsid w:val="009D0585"/>
    <w:rsid w:val="009D190E"/>
    <w:rsid w:val="009D26C8"/>
    <w:rsid w:val="009D2BB3"/>
    <w:rsid w:val="009D6086"/>
    <w:rsid w:val="009E0846"/>
    <w:rsid w:val="009E1EF4"/>
    <w:rsid w:val="009E1F32"/>
    <w:rsid w:val="009E463B"/>
    <w:rsid w:val="009E4BD5"/>
    <w:rsid w:val="009F1BE0"/>
    <w:rsid w:val="009F2C50"/>
    <w:rsid w:val="009F3F8C"/>
    <w:rsid w:val="009F7CED"/>
    <w:rsid w:val="00A040C4"/>
    <w:rsid w:val="00A04569"/>
    <w:rsid w:val="00A05758"/>
    <w:rsid w:val="00A0736A"/>
    <w:rsid w:val="00A07DE7"/>
    <w:rsid w:val="00A11F24"/>
    <w:rsid w:val="00A120D6"/>
    <w:rsid w:val="00A1301A"/>
    <w:rsid w:val="00A14C37"/>
    <w:rsid w:val="00A161B9"/>
    <w:rsid w:val="00A20F5D"/>
    <w:rsid w:val="00A219D7"/>
    <w:rsid w:val="00A243D2"/>
    <w:rsid w:val="00A27599"/>
    <w:rsid w:val="00A2785C"/>
    <w:rsid w:val="00A304D0"/>
    <w:rsid w:val="00A311A1"/>
    <w:rsid w:val="00A33B78"/>
    <w:rsid w:val="00A33DCF"/>
    <w:rsid w:val="00A34489"/>
    <w:rsid w:val="00A377FE"/>
    <w:rsid w:val="00A40358"/>
    <w:rsid w:val="00A4128C"/>
    <w:rsid w:val="00A41AEF"/>
    <w:rsid w:val="00A447B3"/>
    <w:rsid w:val="00A500DD"/>
    <w:rsid w:val="00A503DB"/>
    <w:rsid w:val="00A52C3F"/>
    <w:rsid w:val="00A54B77"/>
    <w:rsid w:val="00A55DB6"/>
    <w:rsid w:val="00A61784"/>
    <w:rsid w:val="00A63474"/>
    <w:rsid w:val="00A64120"/>
    <w:rsid w:val="00A70242"/>
    <w:rsid w:val="00A72973"/>
    <w:rsid w:val="00A74AFD"/>
    <w:rsid w:val="00A80613"/>
    <w:rsid w:val="00A82C91"/>
    <w:rsid w:val="00A83A98"/>
    <w:rsid w:val="00A85AEA"/>
    <w:rsid w:val="00A94019"/>
    <w:rsid w:val="00A978D2"/>
    <w:rsid w:val="00A979B7"/>
    <w:rsid w:val="00A97FB4"/>
    <w:rsid w:val="00AA28E8"/>
    <w:rsid w:val="00AA350F"/>
    <w:rsid w:val="00AA4A54"/>
    <w:rsid w:val="00AB0708"/>
    <w:rsid w:val="00AB092E"/>
    <w:rsid w:val="00AB0C45"/>
    <w:rsid w:val="00AB57EE"/>
    <w:rsid w:val="00AB6652"/>
    <w:rsid w:val="00AC0818"/>
    <w:rsid w:val="00AC1AF8"/>
    <w:rsid w:val="00AC21D0"/>
    <w:rsid w:val="00AC2B7D"/>
    <w:rsid w:val="00AC447D"/>
    <w:rsid w:val="00AD0C22"/>
    <w:rsid w:val="00AD5446"/>
    <w:rsid w:val="00AD623F"/>
    <w:rsid w:val="00AE03F3"/>
    <w:rsid w:val="00AE4D9A"/>
    <w:rsid w:val="00AE5E51"/>
    <w:rsid w:val="00AF004F"/>
    <w:rsid w:val="00AF5E71"/>
    <w:rsid w:val="00AF759D"/>
    <w:rsid w:val="00B01272"/>
    <w:rsid w:val="00B12D3F"/>
    <w:rsid w:val="00B13AE3"/>
    <w:rsid w:val="00B2270B"/>
    <w:rsid w:val="00B231E3"/>
    <w:rsid w:val="00B234F2"/>
    <w:rsid w:val="00B25550"/>
    <w:rsid w:val="00B27BB7"/>
    <w:rsid w:val="00B30DCD"/>
    <w:rsid w:val="00B377D3"/>
    <w:rsid w:val="00B41063"/>
    <w:rsid w:val="00B4178F"/>
    <w:rsid w:val="00B4216E"/>
    <w:rsid w:val="00B446D7"/>
    <w:rsid w:val="00B448DC"/>
    <w:rsid w:val="00B463AC"/>
    <w:rsid w:val="00B5019A"/>
    <w:rsid w:val="00B51095"/>
    <w:rsid w:val="00B52D8A"/>
    <w:rsid w:val="00B5685D"/>
    <w:rsid w:val="00B6123C"/>
    <w:rsid w:val="00B61CA6"/>
    <w:rsid w:val="00B65F1B"/>
    <w:rsid w:val="00B66D03"/>
    <w:rsid w:val="00B7000F"/>
    <w:rsid w:val="00B729FC"/>
    <w:rsid w:val="00B73EC6"/>
    <w:rsid w:val="00B766E4"/>
    <w:rsid w:val="00B80E2A"/>
    <w:rsid w:val="00B8326D"/>
    <w:rsid w:val="00B84AF8"/>
    <w:rsid w:val="00B901D4"/>
    <w:rsid w:val="00B937B6"/>
    <w:rsid w:val="00B94273"/>
    <w:rsid w:val="00BA3933"/>
    <w:rsid w:val="00BA450F"/>
    <w:rsid w:val="00BB545F"/>
    <w:rsid w:val="00BC345A"/>
    <w:rsid w:val="00BC53F4"/>
    <w:rsid w:val="00BD1482"/>
    <w:rsid w:val="00BD2639"/>
    <w:rsid w:val="00BD4B65"/>
    <w:rsid w:val="00BE1600"/>
    <w:rsid w:val="00BE280C"/>
    <w:rsid w:val="00BE5510"/>
    <w:rsid w:val="00BE7230"/>
    <w:rsid w:val="00BF054E"/>
    <w:rsid w:val="00BF0DB9"/>
    <w:rsid w:val="00BF157B"/>
    <w:rsid w:val="00BF6DFF"/>
    <w:rsid w:val="00C00279"/>
    <w:rsid w:val="00C03C8D"/>
    <w:rsid w:val="00C0467C"/>
    <w:rsid w:val="00C077A1"/>
    <w:rsid w:val="00C12B93"/>
    <w:rsid w:val="00C134C3"/>
    <w:rsid w:val="00C13594"/>
    <w:rsid w:val="00C26C14"/>
    <w:rsid w:val="00C27D76"/>
    <w:rsid w:val="00C30A27"/>
    <w:rsid w:val="00C31D59"/>
    <w:rsid w:val="00C36892"/>
    <w:rsid w:val="00C4009A"/>
    <w:rsid w:val="00C401C2"/>
    <w:rsid w:val="00C42BB0"/>
    <w:rsid w:val="00C46330"/>
    <w:rsid w:val="00C47F73"/>
    <w:rsid w:val="00C51416"/>
    <w:rsid w:val="00C52E86"/>
    <w:rsid w:val="00C53C38"/>
    <w:rsid w:val="00C56EF5"/>
    <w:rsid w:val="00C56FA2"/>
    <w:rsid w:val="00C6077B"/>
    <w:rsid w:val="00C61441"/>
    <w:rsid w:val="00C62D6D"/>
    <w:rsid w:val="00C7294E"/>
    <w:rsid w:val="00C765F4"/>
    <w:rsid w:val="00C81738"/>
    <w:rsid w:val="00C82C14"/>
    <w:rsid w:val="00C91F90"/>
    <w:rsid w:val="00C958D1"/>
    <w:rsid w:val="00C96C62"/>
    <w:rsid w:val="00CA57DF"/>
    <w:rsid w:val="00CA6171"/>
    <w:rsid w:val="00CA66F2"/>
    <w:rsid w:val="00CB0063"/>
    <w:rsid w:val="00CB4657"/>
    <w:rsid w:val="00CB4D37"/>
    <w:rsid w:val="00CB66F7"/>
    <w:rsid w:val="00CC0C62"/>
    <w:rsid w:val="00CC259C"/>
    <w:rsid w:val="00CC3EE4"/>
    <w:rsid w:val="00CC42D1"/>
    <w:rsid w:val="00CC5B3E"/>
    <w:rsid w:val="00CC669F"/>
    <w:rsid w:val="00CD64F7"/>
    <w:rsid w:val="00CD6E2C"/>
    <w:rsid w:val="00CE1A87"/>
    <w:rsid w:val="00CE5AB3"/>
    <w:rsid w:val="00CE5B23"/>
    <w:rsid w:val="00CF25EF"/>
    <w:rsid w:val="00CF6DDD"/>
    <w:rsid w:val="00D04A96"/>
    <w:rsid w:val="00D05B67"/>
    <w:rsid w:val="00D05D52"/>
    <w:rsid w:val="00D0710F"/>
    <w:rsid w:val="00D07D21"/>
    <w:rsid w:val="00D124EC"/>
    <w:rsid w:val="00D13B0C"/>
    <w:rsid w:val="00D15760"/>
    <w:rsid w:val="00D23216"/>
    <w:rsid w:val="00D237B8"/>
    <w:rsid w:val="00D23EA4"/>
    <w:rsid w:val="00D24980"/>
    <w:rsid w:val="00D26D53"/>
    <w:rsid w:val="00D31F43"/>
    <w:rsid w:val="00D34327"/>
    <w:rsid w:val="00D34D3E"/>
    <w:rsid w:val="00D40E59"/>
    <w:rsid w:val="00D410B6"/>
    <w:rsid w:val="00D415E6"/>
    <w:rsid w:val="00D417D1"/>
    <w:rsid w:val="00D419BC"/>
    <w:rsid w:val="00D43F3B"/>
    <w:rsid w:val="00D444C5"/>
    <w:rsid w:val="00D45449"/>
    <w:rsid w:val="00D530DC"/>
    <w:rsid w:val="00D61A5E"/>
    <w:rsid w:val="00D62023"/>
    <w:rsid w:val="00D62960"/>
    <w:rsid w:val="00D6483A"/>
    <w:rsid w:val="00D7070F"/>
    <w:rsid w:val="00D709DD"/>
    <w:rsid w:val="00D74169"/>
    <w:rsid w:val="00D81607"/>
    <w:rsid w:val="00D8294A"/>
    <w:rsid w:val="00D82FA2"/>
    <w:rsid w:val="00D83F98"/>
    <w:rsid w:val="00D84A75"/>
    <w:rsid w:val="00D85072"/>
    <w:rsid w:val="00D85F90"/>
    <w:rsid w:val="00D876C1"/>
    <w:rsid w:val="00D903BA"/>
    <w:rsid w:val="00D90649"/>
    <w:rsid w:val="00D91E89"/>
    <w:rsid w:val="00D9213D"/>
    <w:rsid w:val="00D95DAE"/>
    <w:rsid w:val="00D965B1"/>
    <w:rsid w:val="00D97DF9"/>
    <w:rsid w:val="00DA227C"/>
    <w:rsid w:val="00DA6526"/>
    <w:rsid w:val="00DA6C54"/>
    <w:rsid w:val="00DB058B"/>
    <w:rsid w:val="00DB3E38"/>
    <w:rsid w:val="00DC1A37"/>
    <w:rsid w:val="00DC1BA8"/>
    <w:rsid w:val="00DC54A3"/>
    <w:rsid w:val="00DD181C"/>
    <w:rsid w:val="00DD2F2C"/>
    <w:rsid w:val="00DD48D9"/>
    <w:rsid w:val="00DD49BA"/>
    <w:rsid w:val="00DD63D2"/>
    <w:rsid w:val="00DD65FC"/>
    <w:rsid w:val="00DE1540"/>
    <w:rsid w:val="00DE2ABC"/>
    <w:rsid w:val="00DE520C"/>
    <w:rsid w:val="00DE633E"/>
    <w:rsid w:val="00DF1E66"/>
    <w:rsid w:val="00DF3097"/>
    <w:rsid w:val="00DF4F46"/>
    <w:rsid w:val="00DF60FD"/>
    <w:rsid w:val="00DF6410"/>
    <w:rsid w:val="00DF7D29"/>
    <w:rsid w:val="00E007F7"/>
    <w:rsid w:val="00E04D75"/>
    <w:rsid w:val="00E05F18"/>
    <w:rsid w:val="00E06A27"/>
    <w:rsid w:val="00E111C9"/>
    <w:rsid w:val="00E12202"/>
    <w:rsid w:val="00E12A72"/>
    <w:rsid w:val="00E14CA8"/>
    <w:rsid w:val="00E16D0A"/>
    <w:rsid w:val="00E20A02"/>
    <w:rsid w:val="00E242C5"/>
    <w:rsid w:val="00E24673"/>
    <w:rsid w:val="00E24F26"/>
    <w:rsid w:val="00E261B4"/>
    <w:rsid w:val="00E31E85"/>
    <w:rsid w:val="00E34850"/>
    <w:rsid w:val="00E35DBD"/>
    <w:rsid w:val="00E368DA"/>
    <w:rsid w:val="00E40630"/>
    <w:rsid w:val="00E407FF"/>
    <w:rsid w:val="00E40C34"/>
    <w:rsid w:val="00E41C06"/>
    <w:rsid w:val="00E41E2C"/>
    <w:rsid w:val="00E44207"/>
    <w:rsid w:val="00E477A3"/>
    <w:rsid w:val="00E630D6"/>
    <w:rsid w:val="00E635C8"/>
    <w:rsid w:val="00E66C57"/>
    <w:rsid w:val="00E66D00"/>
    <w:rsid w:val="00E7224C"/>
    <w:rsid w:val="00E729F2"/>
    <w:rsid w:val="00E738E4"/>
    <w:rsid w:val="00E75DBD"/>
    <w:rsid w:val="00E805D3"/>
    <w:rsid w:val="00E80826"/>
    <w:rsid w:val="00E81AC0"/>
    <w:rsid w:val="00E82C9B"/>
    <w:rsid w:val="00E84DA1"/>
    <w:rsid w:val="00E854B2"/>
    <w:rsid w:val="00E91332"/>
    <w:rsid w:val="00E97671"/>
    <w:rsid w:val="00EA3045"/>
    <w:rsid w:val="00EA641E"/>
    <w:rsid w:val="00EB2E49"/>
    <w:rsid w:val="00EB6F07"/>
    <w:rsid w:val="00EC1DE8"/>
    <w:rsid w:val="00EC35AE"/>
    <w:rsid w:val="00EC6427"/>
    <w:rsid w:val="00EC78D1"/>
    <w:rsid w:val="00ED4708"/>
    <w:rsid w:val="00ED68C5"/>
    <w:rsid w:val="00EE0D69"/>
    <w:rsid w:val="00EE0F26"/>
    <w:rsid w:val="00EE2A62"/>
    <w:rsid w:val="00EE2ABB"/>
    <w:rsid w:val="00EF1558"/>
    <w:rsid w:val="00EF192B"/>
    <w:rsid w:val="00EF7DC5"/>
    <w:rsid w:val="00F01D20"/>
    <w:rsid w:val="00F049CF"/>
    <w:rsid w:val="00F04EC6"/>
    <w:rsid w:val="00F056DE"/>
    <w:rsid w:val="00F06B8A"/>
    <w:rsid w:val="00F07A7D"/>
    <w:rsid w:val="00F153C1"/>
    <w:rsid w:val="00F16839"/>
    <w:rsid w:val="00F211E7"/>
    <w:rsid w:val="00F21D37"/>
    <w:rsid w:val="00F21DEA"/>
    <w:rsid w:val="00F221F0"/>
    <w:rsid w:val="00F25FE1"/>
    <w:rsid w:val="00F26136"/>
    <w:rsid w:val="00F2713B"/>
    <w:rsid w:val="00F30481"/>
    <w:rsid w:val="00F305D8"/>
    <w:rsid w:val="00F31D61"/>
    <w:rsid w:val="00F32B25"/>
    <w:rsid w:val="00F37106"/>
    <w:rsid w:val="00F401F9"/>
    <w:rsid w:val="00F428C7"/>
    <w:rsid w:val="00F44A2E"/>
    <w:rsid w:val="00F44AFD"/>
    <w:rsid w:val="00F47D57"/>
    <w:rsid w:val="00F55DC4"/>
    <w:rsid w:val="00F576B3"/>
    <w:rsid w:val="00F674EC"/>
    <w:rsid w:val="00F71B79"/>
    <w:rsid w:val="00F745E1"/>
    <w:rsid w:val="00F75A79"/>
    <w:rsid w:val="00F75F00"/>
    <w:rsid w:val="00F7620E"/>
    <w:rsid w:val="00F775AD"/>
    <w:rsid w:val="00F80E07"/>
    <w:rsid w:val="00F84098"/>
    <w:rsid w:val="00F90326"/>
    <w:rsid w:val="00F90F86"/>
    <w:rsid w:val="00F92DF0"/>
    <w:rsid w:val="00FA0454"/>
    <w:rsid w:val="00FA0EF2"/>
    <w:rsid w:val="00FA4348"/>
    <w:rsid w:val="00FA4A9E"/>
    <w:rsid w:val="00FB1248"/>
    <w:rsid w:val="00FB217D"/>
    <w:rsid w:val="00FB29CC"/>
    <w:rsid w:val="00FB3637"/>
    <w:rsid w:val="00FB57C0"/>
    <w:rsid w:val="00FC0153"/>
    <w:rsid w:val="00FC04FA"/>
    <w:rsid w:val="00FC0522"/>
    <w:rsid w:val="00FC2DE3"/>
    <w:rsid w:val="00FC601B"/>
    <w:rsid w:val="00FD0069"/>
    <w:rsid w:val="00FD0E32"/>
    <w:rsid w:val="00FD301D"/>
    <w:rsid w:val="00FD3D04"/>
    <w:rsid w:val="00FD49A0"/>
    <w:rsid w:val="00FE067E"/>
    <w:rsid w:val="00FE0AFD"/>
    <w:rsid w:val="00FE27DE"/>
    <w:rsid w:val="00FE34ED"/>
    <w:rsid w:val="00FE440B"/>
    <w:rsid w:val="00FF227D"/>
    <w:rsid w:val="00FF2934"/>
    <w:rsid w:val="00FF2C00"/>
    <w:rsid w:val="00FF5203"/>
    <w:rsid w:val="00FF66CA"/>
    <w:rsid w:val="00FF6771"/>
    <w:rsid w:val="02516D7F"/>
    <w:rsid w:val="2B7DA430"/>
    <w:rsid w:val="438F6431"/>
    <w:rsid w:val="491156B0"/>
    <w:rsid w:val="51210F2A"/>
    <w:rsid w:val="59588CAE"/>
    <w:rsid w:val="5C48C079"/>
    <w:rsid w:val="5D538EFB"/>
    <w:rsid w:val="5D858238"/>
    <w:rsid w:val="6E1BC4B5"/>
    <w:rsid w:val="74EA8330"/>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3C6B43"/>
  <w15:chartTrackingRefBased/>
  <w15:docId w15:val="{55A1378D-24B4-487C-84FD-17AA65DA7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iPriority="35" w:unhideWhenUsed="1"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lang w:eastAsia="es-ES"/>
    </w:rPr>
  </w:style>
  <w:style w:type="paragraph" w:styleId="Ttulo1">
    <w:name w:val="heading 1"/>
    <w:basedOn w:val="Normal"/>
    <w:next w:val="Normal"/>
    <w:qFormat/>
    <w:pPr>
      <w:keepNext/>
      <w:spacing w:before="240" w:after="60"/>
      <w:outlineLvl w:val="0"/>
    </w:pPr>
    <w:rPr>
      <w:b/>
      <w:color w:val="000080"/>
      <w:spacing w:val="-8"/>
      <w:kern w:val="28"/>
      <w:sz w:val="28"/>
      <w:lang w:val="es-CO"/>
    </w:rPr>
  </w:style>
  <w:style w:type="paragraph" w:styleId="Ttulo2">
    <w:name w:val="heading 2"/>
    <w:basedOn w:val="Normal"/>
    <w:next w:val="Normal"/>
    <w:qFormat/>
    <w:pPr>
      <w:keepNext/>
      <w:jc w:val="center"/>
      <w:outlineLvl w:val="1"/>
    </w:pPr>
    <w:rPr>
      <w:b/>
    </w:rPr>
  </w:style>
  <w:style w:type="paragraph" w:styleId="Ttulo3">
    <w:name w:val="heading 3"/>
    <w:basedOn w:val="Normal"/>
    <w:next w:val="Normal"/>
    <w:qFormat/>
    <w:pPr>
      <w:keepNext/>
      <w:jc w:val="center"/>
      <w:outlineLvl w:val="2"/>
    </w:pPr>
    <w:rPr>
      <w:rFonts w:ascii="Tahoma" w:hAnsi="Tahoma" w:cs="Tahoma"/>
      <w:b/>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independiente21">
    <w:name w:val="Texto independiente 21"/>
    <w:basedOn w:val="Normal"/>
    <w:pPr>
      <w:overflowPunct w:val="0"/>
      <w:autoSpaceDE w:val="0"/>
      <w:autoSpaceDN w:val="0"/>
      <w:adjustRightInd w:val="0"/>
      <w:ind w:right="902"/>
      <w:textAlignment w:val="baseline"/>
    </w:pPr>
    <w:rPr>
      <w:rFonts w:ascii="Verdana" w:hAnsi="Verdana"/>
      <w:sz w:val="18"/>
      <w:lang w:val="es-CO"/>
    </w:rPr>
  </w:style>
  <w:style w:type="paragraph" w:styleId="Sangra3detindependiente">
    <w:name w:val="Body Text Indent 3"/>
    <w:basedOn w:val="Normal"/>
    <w:pPr>
      <w:overflowPunct w:val="0"/>
      <w:autoSpaceDE w:val="0"/>
      <w:autoSpaceDN w:val="0"/>
      <w:adjustRightInd w:val="0"/>
      <w:ind w:left="709" w:hanging="349"/>
      <w:jc w:val="both"/>
      <w:textAlignment w:val="baseline"/>
    </w:pPr>
    <w:rPr>
      <w:rFonts w:ascii="Tahoma" w:hAnsi="Tahoma" w:cs="Tahoma"/>
      <w:bCs/>
      <w:sz w:val="22"/>
      <w:lang w:val="es-CO"/>
    </w:rPr>
  </w:style>
  <w:style w:type="paragraph" w:styleId="Textoindependiente">
    <w:name w:val="Body Text"/>
    <w:basedOn w:val="Normal"/>
    <w:pPr>
      <w:jc w:val="both"/>
    </w:pPr>
    <w:rPr>
      <w:rFonts w:ascii="Tahoma" w:hAnsi="Tahoma" w:cs="Tahoma"/>
      <w:iCs/>
      <w:sz w:val="18"/>
    </w:rPr>
  </w:style>
  <w:style w:type="paragraph" w:customStyle="1" w:styleId="Textoindependiente31">
    <w:name w:val="Texto independiente 31"/>
    <w:basedOn w:val="Normal"/>
    <w:pPr>
      <w:widowControl w:val="0"/>
      <w:overflowPunct w:val="0"/>
      <w:autoSpaceDE w:val="0"/>
      <w:autoSpaceDN w:val="0"/>
      <w:adjustRightInd w:val="0"/>
      <w:jc w:val="both"/>
      <w:textAlignment w:val="baseline"/>
    </w:pPr>
    <w:rPr>
      <w:b/>
      <w:sz w:val="24"/>
      <w:lang w:val="es-CO"/>
    </w:rPr>
  </w:style>
  <w:style w:type="character" w:customStyle="1" w:styleId="InitialStyle">
    <w:name w:val="InitialStyle"/>
    <w:rPr>
      <w:rFonts w:ascii="Courier New" w:hAnsi="Courier New"/>
      <w:color w:val="auto"/>
      <w:spacing w:val="0"/>
      <w:sz w:val="28"/>
    </w:rPr>
  </w:style>
  <w:style w:type="paragraph" w:customStyle="1" w:styleId="BodyText20">
    <w:name w:val="Body Text 20"/>
    <w:basedOn w:val="Normal"/>
    <w:rsid w:val="003227FD"/>
    <w:pPr>
      <w:spacing w:after="120" w:line="480" w:lineRule="auto"/>
    </w:pPr>
  </w:style>
  <w:style w:type="paragraph" w:styleId="Encabezado">
    <w:name w:val="header"/>
    <w:basedOn w:val="Normal"/>
    <w:rsid w:val="00A2785C"/>
    <w:pPr>
      <w:tabs>
        <w:tab w:val="center" w:pos="4252"/>
        <w:tab w:val="right" w:pos="8504"/>
      </w:tabs>
    </w:pPr>
  </w:style>
  <w:style w:type="paragraph" w:styleId="Piedepgina">
    <w:name w:val="footer"/>
    <w:basedOn w:val="Normal"/>
    <w:link w:val="PiedepginaCar"/>
    <w:uiPriority w:val="99"/>
    <w:rsid w:val="00A2785C"/>
    <w:pPr>
      <w:tabs>
        <w:tab w:val="center" w:pos="4252"/>
        <w:tab w:val="right" w:pos="8504"/>
      </w:tabs>
    </w:pPr>
  </w:style>
  <w:style w:type="character" w:styleId="Nmerodepgina">
    <w:name w:val="page number"/>
    <w:basedOn w:val="Fuentedeprrafopredeter"/>
    <w:rsid w:val="0080773A"/>
  </w:style>
  <w:style w:type="paragraph" w:styleId="NormalWeb">
    <w:name w:val="Normal (Web)"/>
    <w:basedOn w:val="Normal"/>
    <w:uiPriority w:val="99"/>
    <w:rsid w:val="00BA450F"/>
    <w:pPr>
      <w:spacing w:before="100" w:beforeAutospacing="1" w:after="100" w:afterAutospacing="1"/>
    </w:pPr>
    <w:rPr>
      <w:rFonts w:ascii="Arial Unicode MS" w:eastAsia="Arial Unicode MS" w:hAnsi="Arial Unicode MS" w:cs="Arial Unicode MS"/>
      <w:sz w:val="24"/>
      <w:szCs w:val="24"/>
    </w:rPr>
  </w:style>
  <w:style w:type="character" w:styleId="Refdecomentario">
    <w:name w:val="annotation reference"/>
    <w:semiHidden/>
    <w:rsid w:val="00885E7D"/>
    <w:rPr>
      <w:sz w:val="16"/>
      <w:szCs w:val="16"/>
    </w:rPr>
  </w:style>
  <w:style w:type="paragraph" w:styleId="Textocomentario">
    <w:name w:val="annotation text"/>
    <w:basedOn w:val="Normal"/>
    <w:link w:val="TextocomentarioCar"/>
    <w:semiHidden/>
    <w:rsid w:val="00885E7D"/>
  </w:style>
  <w:style w:type="paragraph" w:styleId="Asuntodelcomentario">
    <w:name w:val="annotation subject"/>
    <w:basedOn w:val="Textocomentario"/>
    <w:next w:val="Textocomentario"/>
    <w:semiHidden/>
    <w:rsid w:val="00885E7D"/>
    <w:rPr>
      <w:b/>
      <w:bCs/>
    </w:rPr>
  </w:style>
  <w:style w:type="paragraph" w:styleId="Textodeglobo">
    <w:name w:val="Balloon Text"/>
    <w:basedOn w:val="Normal"/>
    <w:semiHidden/>
    <w:rsid w:val="00885E7D"/>
    <w:rPr>
      <w:rFonts w:ascii="Tahoma" w:hAnsi="Tahoma" w:cs="Tahoma"/>
      <w:sz w:val="16"/>
      <w:szCs w:val="16"/>
    </w:rPr>
  </w:style>
  <w:style w:type="paragraph" w:customStyle="1" w:styleId="Listavistosa-nfasis11">
    <w:name w:val="Lista vistosa - Énfasis 11"/>
    <w:aliases w:val="Normal. Viñetas"/>
    <w:basedOn w:val="Normal"/>
    <w:link w:val="Listavistosa-nfasis1Car"/>
    <w:uiPriority w:val="34"/>
    <w:qFormat/>
    <w:rsid w:val="009C537F"/>
    <w:pPr>
      <w:spacing w:after="200" w:line="276" w:lineRule="auto"/>
      <w:ind w:left="720"/>
      <w:contextualSpacing/>
    </w:pPr>
    <w:rPr>
      <w:rFonts w:ascii="Calibri" w:hAnsi="Calibri"/>
      <w:sz w:val="22"/>
      <w:szCs w:val="22"/>
      <w:lang w:val="es-CO" w:eastAsia="es-CO"/>
    </w:rPr>
  </w:style>
  <w:style w:type="paragraph" w:customStyle="1" w:styleId="Default">
    <w:name w:val="Default"/>
    <w:rsid w:val="00DF1E66"/>
    <w:pPr>
      <w:autoSpaceDE w:val="0"/>
      <w:autoSpaceDN w:val="0"/>
      <w:adjustRightInd w:val="0"/>
    </w:pPr>
    <w:rPr>
      <w:rFonts w:ascii="Arial" w:hAnsi="Arial" w:cs="Arial"/>
      <w:color w:val="000000"/>
      <w:sz w:val="24"/>
      <w:szCs w:val="24"/>
      <w:lang w:val="es-CO" w:eastAsia="es-CO"/>
    </w:rPr>
  </w:style>
  <w:style w:type="paragraph" w:customStyle="1" w:styleId="Cuerpo">
    <w:name w:val="Cuerpo"/>
    <w:rsid w:val="00DF1E66"/>
    <w:pPr>
      <w:pBdr>
        <w:top w:val="nil"/>
        <w:left w:val="nil"/>
        <w:bottom w:val="nil"/>
        <w:right w:val="nil"/>
        <w:between w:val="nil"/>
        <w:bar w:val="nil"/>
      </w:pBdr>
      <w:spacing w:after="200" w:line="276" w:lineRule="auto"/>
    </w:pPr>
    <w:rPr>
      <w:rFonts w:ascii="Calibri" w:eastAsia="Calibri" w:hAnsi="Calibri" w:cs="Calibri"/>
      <w:color w:val="000000"/>
      <w:sz w:val="22"/>
      <w:szCs w:val="22"/>
      <w:u w:color="000000"/>
      <w:bdr w:val="nil"/>
      <w:lang w:val="es-CO" w:eastAsia="es-CO"/>
    </w:rPr>
  </w:style>
  <w:style w:type="character" w:customStyle="1" w:styleId="PiedepginaCar">
    <w:name w:val="Pie de página Car"/>
    <w:link w:val="Piedepgina"/>
    <w:uiPriority w:val="99"/>
    <w:rsid w:val="00B4178F"/>
    <w:rPr>
      <w:rFonts w:ascii="Arial" w:hAnsi="Arial"/>
      <w:lang w:val="es-ES" w:eastAsia="es-ES"/>
    </w:rPr>
  </w:style>
  <w:style w:type="paragraph" w:customStyle="1" w:styleId="xmsonormal">
    <w:name w:val="x_msonormal"/>
    <w:basedOn w:val="Normal"/>
    <w:rsid w:val="00715DD5"/>
    <w:pPr>
      <w:spacing w:before="100" w:beforeAutospacing="1" w:after="100" w:afterAutospacing="1"/>
    </w:pPr>
    <w:rPr>
      <w:rFonts w:ascii="Times New Roman" w:hAnsi="Times New Roman"/>
      <w:sz w:val="24"/>
      <w:szCs w:val="24"/>
      <w:lang w:val="es-CO" w:eastAsia="es-CO"/>
    </w:rPr>
  </w:style>
  <w:style w:type="paragraph" w:customStyle="1" w:styleId="xmsolistparagraph">
    <w:name w:val="x_msolistparagraph"/>
    <w:basedOn w:val="Normal"/>
    <w:rsid w:val="00715DD5"/>
    <w:pPr>
      <w:spacing w:before="100" w:beforeAutospacing="1" w:after="100" w:afterAutospacing="1"/>
    </w:pPr>
    <w:rPr>
      <w:rFonts w:ascii="Times New Roman" w:hAnsi="Times New Roman"/>
      <w:sz w:val="24"/>
      <w:szCs w:val="24"/>
      <w:lang w:val="es-CO" w:eastAsia="es-CO"/>
    </w:rPr>
  </w:style>
  <w:style w:type="character" w:customStyle="1" w:styleId="apple-converted-space">
    <w:name w:val="apple-converted-space"/>
    <w:basedOn w:val="Fuentedeprrafopredeter"/>
    <w:rsid w:val="00715DD5"/>
  </w:style>
  <w:style w:type="paragraph" w:customStyle="1" w:styleId="xcuerpo">
    <w:name w:val="x_cuerpo"/>
    <w:basedOn w:val="Normal"/>
    <w:rsid w:val="00715DD5"/>
    <w:pPr>
      <w:spacing w:before="100" w:beforeAutospacing="1" w:after="100" w:afterAutospacing="1"/>
    </w:pPr>
    <w:rPr>
      <w:rFonts w:ascii="Times New Roman" w:hAnsi="Times New Roman"/>
      <w:sz w:val="24"/>
      <w:szCs w:val="24"/>
      <w:lang w:val="es-CO" w:eastAsia="es-CO"/>
    </w:rPr>
  </w:style>
  <w:style w:type="paragraph" w:styleId="Textonotapie">
    <w:name w:val="footnote text"/>
    <w:basedOn w:val="Normal"/>
    <w:link w:val="TextonotapieCar"/>
    <w:uiPriority w:val="99"/>
    <w:rsid w:val="00925058"/>
    <w:rPr>
      <w:rFonts w:ascii="Times" w:eastAsia="Times" w:hAnsi="Times"/>
      <w:lang w:val="en-US"/>
    </w:rPr>
  </w:style>
  <w:style w:type="character" w:customStyle="1" w:styleId="TextonotapieCar">
    <w:name w:val="Texto nota pie Car"/>
    <w:link w:val="Textonotapie"/>
    <w:uiPriority w:val="99"/>
    <w:rsid w:val="00925058"/>
    <w:rPr>
      <w:rFonts w:ascii="Times" w:eastAsia="Times" w:hAnsi="Times"/>
      <w:lang w:val="en-US" w:eastAsia="es-ES"/>
    </w:rPr>
  </w:style>
  <w:style w:type="character" w:styleId="Refdenotaalpie">
    <w:name w:val="footnote reference"/>
    <w:uiPriority w:val="99"/>
    <w:rsid w:val="00925058"/>
    <w:rPr>
      <w:vertAlign w:val="superscript"/>
    </w:rPr>
  </w:style>
  <w:style w:type="paragraph" w:customStyle="1" w:styleId="Cuadrculamedia21">
    <w:name w:val="Cuadrícula media 21"/>
    <w:qFormat/>
    <w:rsid w:val="00236F62"/>
    <w:rPr>
      <w:rFonts w:ascii="Calibri" w:eastAsia="Calibri" w:hAnsi="Calibri"/>
      <w:sz w:val="22"/>
      <w:szCs w:val="22"/>
      <w:lang w:val="es-CO" w:eastAsia="en-US"/>
    </w:rPr>
  </w:style>
  <w:style w:type="character" w:styleId="Fuerte">
    <w:name w:val="Strong"/>
    <w:uiPriority w:val="22"/>
    <w:qFormat/>
    <w:rsid w:val="002D2CB2"/>
    <w:rPr>
      <w:b/>
      <w:bCs/>
    </w:rPr>
  </w:style>
  <w:style w:type="paragraph" w:styleId="Ttulo">
    <w:name w:val="Title"/>
    <w:basedOn w:val="Normal"/>
    <w:link w:val="TtuloCar"/>
    <w:qFormat/>
    <w:rsid w:val="00AE03F3"/>
    <w:pPr>
      <w:jc w:val="center"/>
    </w:pPr>
    <w:rPr>
      <w:rFonts w:cs="Arial"/>
      <w:b/>
      <w:bCs/>
      <w:sz w:val="32"/>
      <w:szCs w:val="24"/>
    </w:rPr>
  </w:style>
  <w:style w:type="character" w:customStyle="1" w:styleId="TtuloCar">
    <w:name w:val="Título Car"/>
    <w:link w:val="Ttulo"/>
    <w:rsid w:val="00AE03F3"/>
    <w:rPr>
      <w:rFonts w:ascii="Arial" w:hAnsi="Arial" w:cs="Arial"/>
      <w:b/>
      <w:bCs/>
      <w:sz w:val="32"/>
      <w:szCs w:val="24"/>
      <w:lang w:val="es-ES" w:eastAsia="es-ES"/>
    </w:rPr>
  </w:style>
  <w:style w:type="character" w:customStyle="1" w:styleId="Listavistosa-nfasis1Car">
    <w:name w:val="Lista vistosa - Énfasis 1 Car"/>
    <w:aliases w:val="Normal. Viñetas Car"/>
    <w:link w:val="Listavistosa-nfasis11"/>
    <w:uiPriority w:val="34"/>
    <w:locked/>
    <w:rsid w:val="005629D0"/>
    <w:rPr>
      <w:rFonts w:ascii="Calibri" w:hAnsi="Calibri"/>
      <w:sz w:val="22"/>
      <w:szCs w:val="22"/>
    </w:rPr>
  </w:style>
  <w:style w:type="character" w:styleId="Hipervnculo">
    <w:name w:val="Hyperlink"/>
    <w:uiPriority w:val="99"/>
    <w:unhideWhenUsed/>
    <w:rsid w:val="00F80E07"/>
    <w:rPr>
      <w:color w:val="0000FF"/>
      <w:u w:val="single"/>
    </w:rPr>
  </w:style>
  <w:style w:type="table" w:styleId="Tablaconcuadrcula">
    <w:name w:val="Table Grid"/>
    <w:basedOn w:val="Tablanormal"/>
    <w:uiPriority w:val="39"/>
    <w:rsid w:val="003507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Subtitle,Bullets,Bolita,BOLA,BOLADEF,titulo 3,List,Lista multicolor - Énfasis 11,Lista vistosa - Énfasis 11,Fluvial1,Ha,Cuadrícula clara - Énfasis 31,HOJA,Párrafo de lista4,Párrafo de lista3,Párrafo de lista21,Nivel 1 OS,lista numerada"/>
    <w:basedOn w:val="Normal"/>
    <w:link w:val="PrrafodelistaCar"/>
    <w:uiPriority w:val="34"/>
    <w:qFormat/>
    <w:rsid w:val="00573728"/>
    <w:pPr>
      <w:widowControl w:val="0"/>
      <w:autoSpaceDE w:val="0"/>
      <w:autoSpaceDN w:val="0"/>
    </w:pPr>
    <w:rPr>
      <w:rFonts w:ascii="Arial MT" w:eastAsia="Arial MT" w:hAnsi="Arial MT" w:cs="Arial MT"/>
      <w:sz w:val="22"/>
      <w:szCs w:val="22"/>
      <w:lang w:eastAsia="en-US"/>
    </w:rPr>
  </w:style>
  <w:style w:type="character" w:customStyle="1" w:styleId="PrrafodelistaCar">
    <w:name w:val="Párrafo de lista Car"/>
    <w:aliases w:val="Subtitle Car,Bullets Car,Bolita Car,BOLA Car,BOLADEF Car,titulo 3 Car,List Car,Lista multicolor - Énfasis 11 Car,Lista vistosa - Énfasis 11 Car,Fluvial1 Car,Ha Car,Cuadrícula clara - Énfasis 31 Car,HOJA Car,Párrafo de lista4 Car"/>
    <w:link w:val="Prrafodelista"/>
    <w:uiPriority w:val="34"/>
    <w:qFormat/>
    <w:rsid w:val="00573728"/>
    <w:rPr>
      <w:rFonts w:ascii="Arial MT" w:eastAsia="Arial MT" w:hAnsi="Arial MT" w:cs="Arial MT"/>
      <w:sz w:val="22"/>
      <w:szCs w:val="22"/>
      <w:lang w:val="es-ES" w:eastAsia="en-US"/>
    </w:rPr>
  </w:style>
  <w:style w:type="paragraph" w:customStyle="1" w:styleId="Pa0">
    <w:name w:val="Pa0"/>
    <w:basedOn w:val="Normal"/>
    <w:next w:val="Normal"/>
    <w:uiPriority w:val="99"/>
    <w:rsid w:val="006510C5"/>
    <w:pPr>
      <w:autoSpaceDE w:val="0"/>
      <w:autoSpaceDN w:val="0"/>
      <w:adjustRightInd w:val="0"/>
      <w:spacing w:line="241" w:lineRule="atLeast"/>
    </w:pPr>
    <w:rPr>
      <w:rFonts w:ascii="Source Sans Pro Black" w:eastAsia="Calibri" w:hAnsi="Source Sans Pro Black"/>
      <w:sz w:val="24"/>
      <w:szCs w:val="24"/>
      <w:lang w:val="es-CO" w:eastAsia="en-US"/>
    </w:rPr>
  </w:style>
  <w:style w:type="character" w:customStyle="1" w:styleId="TextocomentarioCar">
    <w:name w:val="Texto comentario Car"/>
    <w:link w:val="Textocomentario"/>
    <w:semiHidden/>
    <w:rsid w:val="00EB6F07"/>
    <w:rPr>
      <w:rFonts w:ascii="Arial" w:hAnsi="Arial"/>
      <w:lang w:val="es-ES" w:eastAsia="es-ES"/>
    </w:rPr>
  </w:style>
  <w:style w:type="paragraph" w:styleId="Revisin">
    <w:name w:val="Revision"/>
    <w:hidden/>
    <w:uiPriority w:val="71"/>
    <w:rsid w:val="00DB058B"/>
    <w:rPr>
      <w:rFonts w:ascii="Arial" w:hAnsi="Arial"/>
      <w:lang w:eastAsia="es-ES"/>
    </w:rPr>
  </w:style>
  <w:style w:type="paragraph" w:styleId="Descripcin">
    <w:name w:val="caption"/>
    <w:basedOn w:val="Normal"/>
    <w:next w:val="Normal"/>
    <w:uiPriority w:val="35"/>
    <w:unhideWhenUsed/>
    <w:qFormat/>
    <w:rsid w:val="002741C4"/>
    <w:pPr>
      <w:spacing w:after="200"/>
    </w:pPr>
    <w:rPr>
      <w:rFonts w:asciiTheme="minorHAnsi" w:eastAsiaTheme="minorHAnsi" w:hAnsiTheme="minorHAnsi" w:cstheme="minorBidi"/>
      <w:i/>
      <w:iCs/>
      <w:color w:val="44546A" w:themeColor="text2"/>
      <w:kern w:val="2"/>
      <w:sz w:val="18"/>
      <w:szCs w:val="18"/>
      <w:lang w:val="es-CO" w:eastAsia="en-US"/>
      <w14:ligatures w14:val="standardContextual"/>
    </w:rPr>
  </w:style>
  <w:style w:type="table" w:styleId="Tablaconcuadrcula4-nfasis6">
    <w:name w:val="Grid Table 4 Accent 6"/>
    <w:basedOn w:val="Tablanormal"/>
    <w:uiPriority w:val="47"/>
    <w:rsid w:val="00A34489"/>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styleId="Mencinsinresolver">
    <w:name w:val="Unresolved Mention"/>
    <w:basedOn w:val="Fuentedeprrafopredeter"/>
    <w:uiPriority w:val="99"/>
    <w:semiHidden/>
    <w:unhideWhenUsed/>
    <w:rsid w:val="00BC34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604925">
      <w:bodyDiv w:val="1"/>
      <w:marLeft w:val="0"/>
      <w:marRight w:val="0"/>
      <w:marTop w:val="0"/>
      <w:marBottom w:val="0"/>
      <w:divBdr>
        <w:top w:val="none" w:sz="0" w:space="0" w:color="auto"/>
        <w:left w:val="none" w:sz="0" w:space="0" w:color="auto"/>
        <w:bottom w:val="none" w:sz="0" w:space="0" w:color="auto"/>
        <w:right w:val="none" w:sz="0" w:space="0" w:color="auto"/>
      </w:divBdr>
    </w:div>
    <w:div w:id="522674520">
      <w:bodyDiv w:val="1"/>
      <w:marLeft w:val="0"/>
      <w:marRight w:val="0"/>
      <w:marTop w:val="0"/>
      <w:marBottom w:val="0"/>
      <w:divBdr>
        <w:top w:val="none" w:sz="0" w:space="0" w:color="auto"/>
        <w:left w:val="none" w:sz="0" w:space="0" w:color="auto"/>
        <w:bottom w:val="none" w:sz="0" w:space="0" w:color="auto"/>
        <w:right w:val="none" w:sz="0" w:space="0" w:color="auto"/>
      </w:divBdr>
    </w:div>
    <w:div w:id="959460742">
      <w:bodyDiv w:val="1"/>
      <w:marLeft w:val="0"/>
      <w:marRight w:val="0"/>
      <w:marTop w:val="0"/>
      <w:marBottom w:val="0"/>
      <w:divBdr>
        <w:top w:val="none" w:sz="0" w:space="0" w:color="auto"/>
        <w:left w:val="none" w:sz="0" w:space="0" w:color="auto"/>
        <w:bottom w:val="none" w:sz="0" w:space="0" w:color="auto"/>
        <w:right w:val="none" w:sz="0" w:space="0" w:color="auto"/>
      </w:divBdr>
    </w:div>
    <w:div w:id="1134756186">
      <w:bodyDiv w:val="1"/>
      <w:marLeft w:val="0"/>
      <w:marRight w:val="0"/>
      <w:marTop w:val="0"/>
      <w:marBottom w:val="0"/>
      <w:divBdr>
        <w:top w:val="none" w:sz="0" w:space="0" w:color="auto"/>
        <w:left w:val="none" w:sz="0" w:space="0" w:color="auto"/>
        <w:bottom w:val="none" w:sz="0" w:space="0" w:color="auto"/>
        <w:right w:val="none" w:sz="0" w:space="0" w:color="auto"/>
      </w:divBdr>
    </w:div>
    <w:div w:id="1275871350">
      <w:bodyDiv w:val="1"/>
      <w:marLeft w:val="0"/>
      <w:marRight w:val="0"/>
      <w:marTop w:val="0"/>
      <w:marBottom w:val="0"/>
      <w:divBdr>
        <w:top w:val="none" w:sz="0" w:space="0" w:color="auto"/>
        <w:left w:val="none" w:sz="0" w:space="0" w:color="auto"/>
        <w:bottom w:val="none" w:sz="0" w:space="0" w:color="auto"/>
        <w:right w:val="none" w:sz="0" w:space="0" w:color="auto"/>
      </w:divBdr>
    </w:div>
    <w:div w:id="1434084038">
      <w:bodyDiv w:val="1"/>
      <w:marLeft w:val="0"/>
      <w:marRight w:val="0"/>
      <w:marTop w:val="0"/>
      <w:marBottom w:val="0"/>
      <w:divBdr>
        <w:top w:val="none" w:sz="0" w:space="0" w:color="auto"/>
        <w:left w:val="none" w:sz="0" w:space="0" w:color="auto"/>
        <w:bottom w:val="none" w:sz="0" w:space="0" w:color="auto"/>
        <w:right w:val="none" w:sz="0" w:space="0" w:color="auto"/>
      </w:divBdr>
    </w:div>
    <w:div w:id="2062749975">
      <w:bodyDiv w:val="1"/>
      <w:marLeft w:val="0"/>
      <w:marRight w:val="0"/>
      <w:marTop w:val="0"/>
      <w:marBottom w:val="0"/>
      <w:divBdr>
        <w:top w:val="none" w:sz="0" w:space="0" w:color="auto"/>
        <w:left w:val="none" w:sz="0" w:space="0" w:color="auto"/>
        <w:bottom w:val="none" w:sz="0" w:space="0" w:color="auto"/>
        <w:right w:val="none" w:sz="0" w:space="0" w:color="auto"/>
      </w:divBdr>
    </w:div>
    <w:div w:id="2098552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jpe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file:///C:\Users\USER\AppData\Local\Packages\Microsoft.Windows.Photos_8wekyb3d8bbwe\TempState\ShareServiceTempFolder\firma.jpeg"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hart" Target="charts/chart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minambiente.gov.co"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minambiente.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7.png"/></Relationships>
</file>

<file path=word/charts/_rels/chart1.xml.rels><?xml version="1.0" encoding="UTF-8" standalone="yes"?>
<Relationships xmlns="http://schemas.openxmlformats.org/package/2006/relationships"><Relationship Id="rId3" Type="http://schemas.openxmlformats.org/officeDocument/2006/relationships/oleObject" Target="https://d.docs.live.net/9f98d925168194c6/Documentos/CONTRATOS/PMI_FONDO%20ACCI&#211;N/ROE/IMPACTO%20INSITUCIONAL%20ROE/Alexa/Ajustes%20solicitados%2008%20abril%202026/Impacto%20econ&#243;mico%20institucional%20ROE_10042026_Original%20AR%20-%20copia.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https://d.docs.live.net/9f98d925168194c6/Documentos/CONTRATOS/PMI_FONDO%20ACCI&#211;N/ROE/IMPACTO%20AGENTES%20ROE/ALEXA/Archivos%2012032026/C&#225;lculos%20impacto%20econ&#243;mico%20personas%20jur&#237;dicas%20ROE_12032026.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'Requerimientos y monetización'!$B$48</c:f>
              <c:strCache>
                <c:ptCount val="1"/>
                <c:pt idx="0">
                  <c:v>Costo total</c:v>
                </c:pt>
              </c:strCache>
            </c:strRef>
          </c:tx>
          <c:spPr>
            <a:solidFill>
              <a:schemeClr val="accent1"/>
            </a:solidFill>
            <a:ln>
              <a:noFill/>
            </a:ln>
            <a:effectLst/>
          </c:spPr>
          <c:invertIfNegative val="0"/>
          <c:dLbls>
            <c:numFmt formatCode="&quot;$&quot;\ #,##0.00" sourceLinked="0"/>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Aptos" panose="020B0004020202020204" pitchFamily="34" charset="0"/>
                    <a:ea typeface="+mn-ea"/>
                    <a:cs typeface="+mn-cs"/>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'Requerimientos y monetización'!$A$49:$A$51</c:f>
              <c:strCache>
                <c:ptCount val="3"/>
                <c:pt idx="0">
                  <c:v>Etapa 1 (2027)</c:v>
                </c:pt>
                <c:pt idx="1">
                  <c:v>Etapa 2 (2028)</c:v>
                </c:pt>
                <c:pt idx="2">
                  <c:v>Etapa 3 (2029)</c:v>
                </c:pt>
              </c:strCache>
            </c:strRef>
          </c:cat>
          <c:val>
            <c:numRef>
              <c:f>'Requerimientos y monetización'!$B$49:$B$51</c:f>
              <c:numCache>
                <c:formatCode>_-"$"\ * #,##0_-;\-"$"\ * #,##0_-;_-"$"\ * "-"??_-;_-@_-</c:formatCode>
                <c:ptCount val="3"/>
                <c:pt idx="0">
                  <c:v>704548358.80482149</c:v>
                </c:pt>
                <c:pt idx="1">
                  <c:v>1124933474.4395208</c:v>
                </c:pt>
                <c:pt idx="2">
                  <c:v>1603629717.7996724</c:v>
                </c:pt>
              </c:numCache>
            </c:numRef>
          </c:val>
          <c:extLst>
            <c:ext xmlns:c16="http://schemas.microsoft.com/office/drawing/2014/chart" uri="{C3380CC4-5D6E-409C-BE32-E72D297353CC}">
              <c16:uniqueId val="{00000000-6033-478C-85A2-709B428EE654}"/>
            </c:ext>
          </c:extLst>
        </c:ser>
        <c:dLbls>
          <c:showLegendKey val="0"/>
          <c:showVal val="0"/>
          <c:showCatName val="0"/>
          <c:showSerName val="0"/>
          <c:showPercent val="0"/>
          <c:showBubbleSize val="0"/>
        </c:dLbls>
        <c:gapWidth val="219"/>
        <c:overlap val="-27"/>
        <c:axId val="1900033391"/>
        <c:axId val="1900033871"/>
      </c:barChart>
      <c:catAx>
        <c:axId val="190003339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ptos" panose="020B0004020202020204" pitchFamily="34" charset="0"/>
                <a:ea typeface="+mn-ea"/>
                <a:cs typeface="+mn-cs"/>
              </a:defRPr>
            </a:pPr>
            <a:endParaRPr lang="es-CO"/>
          </a:p>
        </c:txPr>
        <c:crossAx val="1900033871"/>
        <c:crosses val="autoZero"/>
        <c:auto val="1"/>
        <c:lblAlgn val="ctr"/>
        <c:lblOffset val="100"/>
        <c:noMultiLvlLbl val="0"/>
      </c:catAx>
      <c:valAx>
        <c:axId val="1900033871"/>
        <c:scaling>
          <c:orientation val="minMax"/>
        </c:scaling>
        <c:delete val="0"/>
        <c:axPos val="l"/>
        <c:majorGridlines>
          <c:spPr>
            <a:ln w="9525" cap="flat" cmpd="sng" algn="ctr">
              <a:solidFill>
                <a:schemeClr val="tx1">
                  <a:lumMod val="15000"/>
                  <a:lumOff val="85000"/>
                </a:schemeClr>
              </a:solidFill>
              <a:round/>
            </a:ln>
            <a:effectLst/>
          </c:spPr>
        </c:majorGridlines>
        <c:numFmt formatCode="&quot;$&quot;\ #,##0.0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ptos" panose="020B0004020202020204" pitchFamily="34" charset="0"/>
                <a:ea typeface="+mn-ea"/>
                <a:cs typeface="+mn-cs"/>
              </a:defRPr>
            </a:pPr>
            <a:endParaRPr lang="es-CO"/>
          </a:p>
        </c:txPr>
        <c:crossAx val="1900033391"/>
        <c:crosses val="autoZero"/>
        <c:crossBetween val="between"/>
        <c:dispUnits>
          <c:builtInUnit val="billions"/>
          <c:dispUnitsLbl>
            <c:layout>
              <c:manualLayout>
                <c:xMode val="edge"/>
                <c:yMode val="edge"/>
                <c:x val="3.0555555555555555E-2"/>
                <c:y val="0.39393518518518517"/>
              </c:manualLayout>
            </c:layout>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Aptos" panose="020B0004020202020204" pitchFamily="34" charset="0"/>
                    <a:ea typeface="+mn-ea"/>
                    <a:cs typeface="+mn-cs"/>
                  </a:defRPr>
                </a:pPr>
                <a:endParaRPr lang="es-CO"/>
              </a:p>
            </c:txPr>
          </c:dispUnitsLbl>
        </c:dispUnits>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Aptos" panose="020B0004020202020204" pitchFamily="34" charset="0"/>
        </a:defRPr>
      </a:pPr>
      <a:endParaRPr lang="es-CO"/>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dLbls>
            <c:numFmt formatCode="&quot;$&quot;\ #,##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'[Cálculos impacto económico personas jurídicas ROE_12032026.xlsx]Análisis'!$A$587:$A$589</c:f>
              <c:strCache>
                <c:ptCount val="3"/>
                <c:pt idx="0">
                  <c:v>Etapa 1 (2027)</c:v>
                </c:pt>
                <c:pt idx="1">
                  <c:v>Etapa 2 (2028)</c:v>
                </c:pt>
                <c:pt idx="2">
                  <c:v>Etapa 3 (2029)</c:v>
                </c:pt>
              </c:strCache>
            </c:strRef>
          </c:cat>
          <c:val>
            <c:numRef>
              <c:f>'[Cálculos impacto económico personas jurídicas ROE_12032026.xlsx]Análisis'!$E$587:$E$589</c:f>
              <c:numCache>
                <c:formatCode>[$$-240A]\ #,##0</c:formatCode>
                <c:ptCount val="3"/>
                <c:pt idx="0">
                  <c:v>52072371000</c:v>
                </c:pt>
                <c:pt idx="1">
                  <c:v>179418983640</c:v>
                </c:pt>
                <c:pt idx="2">
                  <c:v>305707752609.29999</c:v>
                </c:pt>
              </c:numCache>
            </c:numRef>
          </c:val>
          <c:extLst>
            <c:ext xmlns:c16="http://schemas.microsoft.com/office/drawing/2014/chart" uri="{C3380CC4-5D6E-409C-BE32-E72D297353CC}">
              <c16:uniqueId val="{00000000-E726-4B30-98C4-4353B6116743}"/>
            </c:ext>
          </c:extLst>
        </c:ser>
        <c:dLbls>
          <c:showLegendKey val="0"/>
          <c:showVal val="0"/>
          <c:showCatName val="0"/>
          <c:showSerName val="0"/>
          <c:showPercent val="0"/>
          <c:showBubbleSize val="0"/>
        </c:dLbls>
        <c:gapWidth val="219"/>
        <c:overlap val="-27"/>
        <c:axId val="180318336"/>
        <c:axId val="1342954448"/>
      </c:barChart>
      <c:catAx>
        <c:axId val="18031833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1342954448"/>
        <c:crosses val="autoZero"/>
        <c:auto val="1"/>
        <c:lblAlgn val="ctr"/>
        <c:lblOffset val="100"/>
        <c:noMultiLvlLbl val="0"/>
      </c:catAx>
      <c:valAx>
        <c:axId val="1342954448"/>
        <c:scaling>
          <c:orientation val="minMax"/>
        </c:scaling>
        <c:delete val="0"/>
        <c:axPos val="l"/>
        <c:majorGridlines>
          <c:spPr>
            <a:ln w="9525" cap="flat" cmpd="sng" algn="ctr">
              <a:solidFill>
                <a:schemeClr val="tx1">
                  <a:lumMod val="15000"/>
                  <a:lumOff val="85000"/>
                </a:schemeClr>
              </a:solidFill>
              <a:round/>
            </a:ln>
            <a:effectLst/>
          </c:spPr>
        </c:majorGridlines>
        <c:numFmt formatCode="[$$-240A]\ #,##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180318336"/>
        <c:crosses val="autoZero"/>
        <c:crossBetween val="between"/>
        <c:dispUnits>
          <c:builtInUnit val="billions"/>
          <c:dispUnitsLbl>
            <c:layout>
              <c:manualLayout>
                <c:xMode val="edge"/>
                <c:yMode val="edge"/>
                <c:x val="3.0555555555555555E-2"/>
                <c:y val="0.36405005688282138"/>
              </c:manualLayout>
            </c:layout>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s-CO"/>
              </a:p>
            </c:txPr>
          </c:dispUnitsLbl>
        </c:dispUnits>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321AD-0242-4B8D-B19D-518607D62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11485</Words>
  <Characters>62364</Characters>
  <Application>Microsoft Office Word</Application>
  <DocSecurity>0</DocSecurity>
  <Lines>903</Lines>
  <Paragraphs>241</Paragraphs>
  <ScaleCrop>false</ScaleCrop>
  <HeadingPairs>
    <vt:vector size="2" baseType="variant">
      <vt:variant>
        <vt:lpstr>Título</vt:lpstr>
      </vt:variant>
      <vt:variant>
        <vt:i4>1</vt:i4>
      </vt:variant>
    </vt:vector>
  </HeadingPairs>
  <TitlesOfParts>
    <vt:vector size="1" baseType="lpstr">
      <vt:lpstr/>
    </vt:vector>
  </TitlesOfParts>
  <Company>dafp</Company>
  <LinksUpToDate>false</LinksUpToDate>
  <CharactersWithSpaces>73608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oficina de sistemas</dc:creator>
  <cp:keywords/>
  <dc:description/>
  <cp:lastModifiedBy>DIANA HOLGUIN</cp:lastModifiedBy>
  <cp:revision>2</cp:revision>
  <cp:lastPrinted>2019-07-08T17:30:00Z</cp:lastPrinted>
  <dcterms:created xsi:type="dcterms:W3CDTF">2026-07-10T23:30:00Z</dcterms:created>
  <dcterms:modified xsi:type="dcterms:W3CDTF">2026-07-10T23:30:00Z</dcterms:modified>
</cp:coreProperties>
</file>